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9515" w14:textId="5300A1D1" w:rsidR="00DD0E80" w:rsidRPr="00A616FA" w:rsidRDefault="00DD0E80" w:rsidP="00A616FA">
      <w:pPr>
        <w:spacing w:after="0" w:line="276" w:lineRule="auto"/>
        <w:rPr>
          <w:szCs w:val="18"/>
          <w:lang w:val="nl-NL"/>
        </w:rPr>
      </w:pPr>
      <w:r w:rsidRPr="00A616FA">
        <w:rPr>
          <w:szCs w:val="18"/>
          <w:lang w:val="nl-NL"/>
        </w:rPr>
        <w:t>Met deze brief informeer ik uw Kamer over verschillende onderwerpen op het gebied van brandveiligheid van gebouwen, waaronder de uitvoering van een aantal moties en toezeggingen op dit terrein.</w:t>
      </w:r>
      <w:r w:rsidR="00397964">
        <w:rPr>
          <w:szCs w:val="18"/>
          <w:lang w:val="nl-NL"/>
        </w:rPr>
        <w:t xml:space="preserve"> </w:t>
      </w:r>
      <w:r w:rsidR="00FF271D">
        <w:rPr>
          <w:szCs w:val="18"/>
          <w:lang w:val="nl-NL"/>
        </w:rPr>
        <w:t>Ik geef onder</w:t>
      </w:r>
      <w:r w:rsidR="00397964">
        <w:rPr>
          <w:szCs w:val="18"/>
          <w:lang w:val="nl-NL"/>
        </w:rPr>
        <w:t xml:space="preserve"> andere een reactie op het </w:t>
      </w:r>
      <w:r w:rsidR="00D057A7">
        <w:rPr>
          <w:szCs w:val="18"/>
          <w:lang w:val="nl-NL"/>
        </w:rPr>
        <w:t>ATGB-rapport</w:t>
      </w:r>
      <w:r w:rsidR="00397964">
        <w:rPr>
          <w:szCs w:val="18"/>
          <w:lang w:val="nl-NL"/>
        </w:rPr>
        <w:t xml:space="preserve"> over de Grenfell Tower brand en</w:t>
      </w:r>
      <w:r w:rsidR="002C3DF8">
        <w:rPr>
          <w:szCs w:val="18"/>
          <w:lang w:val="nl-NL"/>
        </w:rPr>
        <w:t xml:space="preserve"> de</w:t>
      </w:r>
      <w:r w:rsidR="00176BE7">
        <w:rPr>
          <w:szCs w:val="18"/>
          <w:lang w:val="nl-NL"/>
        </w:rPr>
        <w:t xml:space="preserve"> </w:t>
      </w:r>
      <w:r w:rsidR="00176BE7" w:rsidRPr="00176BE7">
        <w:rPr>
          <w:szCs w:val="18"/>
          <w:lang w:val="nl-NL"/>
        </w:rPr>
        <w:t xml:space="preserve">inventarisatie </w:t>
      </w:r>
      <w:r w:rsidR="00176BE7">
        <w:rPr>
          <w:szCs w:val="18"/>
          <w:lang w:val="nl-NL"/>
        </w:rPr>
        <w:t xml:space="preserve">door gemeenten </w:t>
      </w:r>
      <w:r w:rsidR="00176BE7" w:rsidRPr="00176BE7">
        <w:rPr>
          <w:szCs w:val="18"/>
          <w:lang w:val="nl-NL"/>
        </w:rPr>
        <w:t xml:space="preserve">van gebouwen met mogelijk risicovolle gevels. </w:t>
      </w:r>
    </w:p>
    <w:p w14:paraId="26811BC0" w14:textId="77777777" w:rsidR="00DD0E80" w:rsidRPr="00A616FA" w:rsidRDefault="00DD0E80" w:rsidP="00A616FA">
      <w:pPr>
        <w:spacing w:after="0" w:line="276" w:lineRule="auto"/>
        <w:rPr>
          <w:szCs w:val="18"/>
          <w:lang w:val="nl-NL"/>
        </w:rPr>
      </w:pPr>
    </w:p>
    <w:p w14:paraId="4212556A" w14:textId="4AE6D8B2" w:rsidR="00DD0E80" w:rsidRPr="00A616FA" w:rsidRDefault="00F568D1" w:rsidP="00A616FA">
      <w:pPr>
        <w:spacing w:after="0" w:line="276" w:lineRule="auto"/>
        <w:rPr>
          <w:b/>
          <w:szCs w:val="18"/>
          <w:lang w:val="nl-NL"/>
        </w:rPr>
      </w:pPr>
      <w:r>
        <w:rPr>
          <w:b/>
          <w:szCs w:val="18"/>
          <w:lang w:val="nl-NL"/>
        </w:rPr>
        <w:t xml:space="preserve">Recente wijzigingen regelgeving brand- en vluchtveiligheid  </w:t>
      </w:r>
    </w:p>
    <w:p w14:paraId="546393FB" w14:textId="20151BE2" w:rsidR="00DD0E80" w:rsidRPr="00A616FA" w:rsidRDefault="004C1A7E" w:rsidP="00A616FA">
      <w:pPr>
        <w:spacing w:after="0" w:line="276" w:lineRule="auto"/>
        <w:rPr>
          <w:szCs w:val="18"/>
          <w:lang w:val="nl-NL"/>
        </w:rPr>
      </w:pPr>
      <w:r w:rsidRPr="00A616FA">
        <w:rPr>
          <w:szCs w:val="18"/>
          <w:lang w:val="nl-NL"/>
        </w:rPr>
        <w:t xml:space="preserve">De verbetering van brand- en vluchtveiligheid voor ouderen en minder zelfredzamen in woningen en woongebouwen heeft de afgelopen jaren </w:t>
      </w:r>
      <w:r w:rsidR="00004555">
        <w:rPr>
          <w:rFonts w:cs="Calibri"/>
          <w:szCs w:val="18"/>
          <w:lang w:val="nl-NL"/>
        </w:rPr>
        <w:t>in diverse K</w:t>
      </w:r>
      <w:r w:rsidRPr="00A616FA">
        <w:rPr>
          <w:rFonts w:cs="Calibri"/>
          <w:szCs w:val="18"/>
          <w:lang w:val="nl-NL"/>
        </w:rPr>
        <w:t xml:space="preserve">amerbrieven en overleggen met de Tweede Kamer de aandacht gekregen. </w:t>
      </w:r>
      <w:r w:rsidR="0052394A">
        <w:rPr>
          <w:rFonts w:cs="Calibri"/>
          <w:szCs w:val="18"/>
          <w:lang w:val="nl-NL"/>
        </w:rPr>
        <w:t xml:space="preserve">Meest recent </w:t>
      </w:r>
      <w:r w:rsidR="00B641B8" w:rsidRPr="00A616FA">
        <w:rPr>
          <w:rFonts w:cs="Calibri"/>
          <w:szCs w:val="18"/>
          <w:lang w:val="nl-NL"/>
        </w:rPr>
        <w:t xml:space="preserve">heeft </w:t>
      </w:r>
      <w:r w:rsidR="0052394A">
        <w:rPr>
          <w:rFonts w:cs="Calibri"/>
          <w:szCs w:val="18"/>
          <w:lang w:val="nl-NL"/>
        </w:rPr>
        <w:t xml:space="preserve">dit </w:t>
      </w:r>
      <w:r w:rsidR="002A5029" w:rsidRPr="00A616FA">
        <w:rPr>
          <w:szCs w:val="18"/>
          <w:lang w:val="nl-NL"/>
        </w:rPr>
        <w:t xml:space="preserve">geresulteerd in </w:t>
      </w:r>
      <w:r w:rsidR="00DD0E80" w:rsidRPr="00A616FA">
        <w:rPr>
          <w:szCs w:val="18"/>
          <w:lang w:val="nl-NL"/>
        </w:rPr>
        <w:t xml:space="preserve">de wijzigingsvoorstellen </w:t>
      </w:r>
      <w:r w:rsidR="002A5029" w:rsidRPr="00A616FA">
        <w:rPr>
          <w:szCs w:val="18"/>
          <w:lang w:val="nl-NL"/>
        </w:rPr>
        <w:t xml:space="preserve">van de bouwregelgeving </w:t>
      </w:r>
      <w:r w:rsidR="00DD0E80" w:rsidRPr="00A616FA">
        <w:rPr>
          <w:szCs w:val="18"/>
          <w:lang w:val="nl-NL"/>
        </w:rPr>
        <w:t xml:space="preserve">die 12 mei </w:t>
      </w:r>
      <w:r w:rsidR="0073266C" w:rsidRPr="00A616FA">
        <w:rPr>
          <w:szCs w:val="18"/>
          <w:lang w:val="nl-NL"/>
        </w:rPr>
        <w:t>jl.</w:t>
      </w:r>
      <w:r w:rsidR="00DD0E80" w:rsidRPr="00A616FA">
        <w:rPr>
          <w:szCs w:val="18"/>
          <w:lang w:val="nl-NL"/>
        </w:rPr>
        <w:t xml:space="preserve"> naar de Tweede Kamer zijn gestuurd in het kader van de voorhangprocedure. </w:t>
      </w:r>
      <w:r w:rsidR="0036797F" w:rsidRPr="00A616FA">
        <w:rPr>
          <w:szCs w:val="18"/>
          <w:lang w:val="nl-NL"/>
        </w:rPr>
        <w:t xml:space="preserve">Het gaat </w:t>
      </w:r>
      <w:r w:rsidR="00937E42">
        <w:rPr>
          <w:szCs w:val="18"/>
          <w:lang w:val="nl-NL"/>
        </w:rPr>
        <w:t xml:space="preserve">bij nieuw te bouwen </w:t>
      </w:r>
      <w:r w:rsidR="00176BE7">
        <w:rPr>
          <w:szCs w:val="18"/>
          <w:lang w:val="nl-NL"/>
        </w:rPr>
        <w:t>woon</w:t>
      </w:r>
      <w:r w:rsidR="00937E42">
        <w:rPr>
          <w:szCs w:val="18"/>
          <w:lang w:val="nl-NL"/>
        </w:rPr>
        <w:t>gebouwen</w:t>
      </w:r>
      <w:r w:rsidR="0036797F" w:rsidRPr="00A616FA">
        <w:rPr>
          <w:szCs w:val="18"/>
          <w:lang w:val="nl-NL"/>
        </w:rPr>
        <w:t xml:space="preserve"> om de eis </w:t>
      </w:r>
      <w:r w:rsidR="00DD0E80" w:rsidRPr="00A616FA">
        <w:rPr>
          <w:szCs w:val="18"/>
          <w:lang w:val="nl-NL"/>
        </w:rPr>
        <w:t xml:space="preserve">dat een lift geschikt is voor </w:t>
      </w:r>
      <w:r w:rsidR="0036797F" w:rsidRPr="00A616FA">
        <w:rPr>
          <w:szCs w:val="18"/>
          <w:lang w:val="nl-NL"/>
        </w:rPr>
        <w:t>vluchten</w:t>
      </w:r>
      <w:r w:rsidR="00DD0E80" w:rsidRPr="00A616FA">
        <w:rPr>
          <w:szCs w:val="18"/>
          <w:lang w:val="nl-NL"/>
        </w:rPr>
        <w:t xml:space="preserve"> </w:t>
      </w:r>
      <w:r w:rsidR="00A616FA" w:rsidRPr="00A616FA">
        <w:rPr>
          <w:szCs w:val="18"/>
          <w:lang w:val="nl-NL"/>
        </w:rPr>
        <w:t>bij</w:t>
      </w:r>
      <w:r w:rsidR="00DD0E80" w:rsidRPr="00A616FA">
        <w:rPr>
          <w:szCs w:val="18"/>
          <w:lang w:val="nl-NL"/>
        </w:rPr>
        <w:t xml:space="preserve"> </w:t>
      </w:r>
      <w:r w:rsidR="004D626E">
        <w:rPr>
          <w:szCs w:val="18"/>
          <w:lang w:val="nl-NL"/>
        </w:rPr>
        <w:t>brand</w:t>
      </w:r>
      <w:r w:rsidR="00176BE7">
        <w:rPr>
          <w:szCs w:val="18"/>
          <w:lang w:val="nl-NL"/>
        </w:rPr>
        <w:t xml:space="preserve"> en </w:t>
      </w:r>
      <w:r w:rsidR="00937E42">
        <w:rPr>
          <w:szCs w:val="18"/>
          <w:lang w:val="nl-NL"/>
        </w:rPr>
        <w:t>dat zelfsluitende woningtoegangsdeuren voorzien zijn van een vrijloopdranger</w:t>
      </w:r>
      <w:r w:rsidR="004D626E">
        <w:rPr>
          <w:szCs w:val="18"/>
          <w:lang w:val="nl-NL"/>
        </w:rPr>
        <w:t xml:space="preserve"> ter verdere beperking van rookverspreiding</w:t>
      </w:r>
      <w:r w:rsidR="00176BE7">
        <w:rPr>
          <w:szCs w:val="18"/>
          <w:lang w:val="nl-NL"/>
        </w:rPr>
        <w:t>.</w:t>
      </w:r>
      <w:r w:rsidR="00010E8B">
        <w:rPr>
          <w:szCs w:val="18"/>
          <w:lang w:val="nl-NL"/>
        </w:rPr>
        <w:t xml:space="preserve"> </w:t>
      </w:r>
      <w:r w:rsidR="00176BE7">
        <w:rPr>
          <w:szCs w:val="18"/>
          <w:lang w:val="nl-NL"/>
        </w:rPr>
        <w:t xml:space="preserve">Ook </w:t>
      </w:r>
      <w:r w:rsidR="00B629BA">
        <w:rPr>
          <w:szCs w:val="18"/>
          <w:lang w:val="nl-NL"/>
        </w:rPr>
        <w:t xml:space="preserve">bij </w:t>
      </w:r>
      <w:r w:rsidR="00BB1A2C">
        <w:rPr>
          <w:szCs w:val="18"/>
          <w:lang w:val="nl-NL"/>
        </w:rPr>
        <w:t>verbouw van woon</w:t>
      </w:r>
      <w:r w:rsidR="00176BE7">
        <w:rPr>
          <w:szCs w:val="18"/>
          <w:lang w:val="nl-NL"/>
        </w:rPr>
        <w:t xml:space="preserve">gebouwen gaan zwaardere eisen gelden ter beperking van </w:t>
      </w:r>
      <w:r w:rsidR="00B629BA">
        <w:rPr>
          <w:szCs w:val="18"/>
          <w:lang w:val="nl-NL"/>
        </w:rPr>
        <w:t>r</w:t>
      </w:r>
      <w:r w:rsidR="00176BE7">
        <w:rPr>
          <w:szCs w:val="18"/>
          <w:lang w:val="nl-NL"/>
        </w:rPr>
        <w:t>ookverspreiding.</w:t>
      </w:r>
      <w:r w:rsidR="0036797F" w:rsidRPr="00A616FA">
        <w:rPr>
          <w:szCs w:val="18"/>
          <w:lang w:val="nl-NL"/>
        </w:rPr>
        <w:t xml:space="preserve"> </w:t>
      </w:r>
      <w:r w:rsidR="00937E42">
        <w:rPr>
          <w:szCs w:val="18"/>
          <w:lang w:val="nl-NL"/>
        </w:rPr>
        <w:t xml:space="preserve">Verder gaat het om de verplichting </w:t>
      </w:r>
      <w:r w:rsidR="0036797F" w:rsidRPr="00A616FA">
        <w:rPr>
          <w:szCs w:val="18"/>
          <w:lang w:val="nl-NL"/>
        </w:rPr>
        <w:t>dat alle bestaande woningen per 1 juli 2022 een rookmelder moet</w:t>
      </w:r>
      <w:r w:rsidR="0058125D">
        <w:rPr>
          <w:szCs w:val="18"/>
          <w:lang w:val="nl-NL"/>
        </w:rPr>
        <w:t>en</w:t>
      </w:r>
      <w:r w:rsidR="00B641B8" w:rsidRPr="00A616FA">
        <w:rPr>
          <w:szCs w:val="18"/>
          <w:lang w:val="nl-NL"/>
        </w:rPr>
        <w:t xml:space="preserve"> hebben. </w:t>
      </w:r>
    </w:p>
    <w:p w14:paraId="0D0D6A50" w14:textId="77777777" w:rsidR="00DD0E80" w:rsidRPr="00A616FA" w:rsidRDefault="00DD0E80" w:rsidP="00A616FA">
      <w:pPr>
        <w:spacing w:after="0" w:line="276" w:lineRule="auto"/>
        <w:rPr>
          <w:szCs w:val="18"/>
          <w:lang w:val="nl-NL"/>
        </w:rPr>
      </w:pPr>
    </w:p>
    <w:p w14:paraId="56B430F7" w14:textId="34B347E9" w:rsidR="00DD0E80" w:rsidRPr="00A616FA" w:rsidRDefault="00F568D1" w:rsidP="00A616FA">
      <w:pPr>
        <w:spacing w:after="0" w:line="276" w:lineRule="auto"/>
        <w:rPr>
          <w:b/>
          <w:szCs w:val="18"/>
          <w:lang w:val="nl-NL"/>
        </w:rPr>
      </w:pPr>
      <w:r>
        <w:rPr>
          <w:b/>
          <w:szCs w:val="18"/>
          <w:lang w:val="nl-NL"/>
        </w:rPr>
        <w:t xml:space="preserve">Aanbevelingen </w:t>
      </w:r>
      <w:r w:rsidR="00031F44" w:rsidRPr="00A616FA">
        <w:rPr>
          <w:b/>
          <w:szCs w:val="18"/>
          <w:lang w:val="nl-NL"/>
        </w:rPr>
        <w:t>ATGB</w:t>
      </w:r>
      <w:r>
        <w:rPr>
          <w:b/>
          <w:szCs w:val="18"/>
          <w:lang w:val="nl-NL"/>
        </w:rPr>
        <w:t xml:space="preserve"> naar aanleiding van brand in </w:t>
      </w:r>
      <w:r w:rsidR="00031F44" w:rsidRPr="00A616FA">
        <w:rPr>
          <w:b/>
          <w:szCs w:val="18"/>
          <w:lang w:val="nl-NL"/>
        </w:rPr>
        <w:t xml:space="preserve">Grenfell Tower </w:t>
      </w:r>
    </w:p>
    <w:p w14:paraId="64D56C9C" w14:textId="0DC61DB3" w:rsidR="00DD0E80" w:rsidRPr="00A616FA" w:rsidRDefault="00DD0E80" w:rsidP="00A616FA">
      <w:pPr>
        <w:spacing w:after="0" w:line="276" w:lineRule="auto"/>
        <w:rPr>
          <w:szCs w:val="18"/>
          <w:lang w:val="nl-NL"/>
        </w:rPr>
      </w:pPr>
      <w:r w:rsidRPr="00A616FA">
        <w:rPr>
          <w:szCs w:val="18"/>
          <w:lang w:val="nl-NL"/>
        </w:rPr>
        <w:t>14 april 2020 he</w:t>
      </w:r>
      <w:r w:rsidR="00031F44" w:rsidRPr="00A616FA">
        <w:rPr>
          <w:szCs w:val="18"/>
          <w:lang w:val="nl-NL"/>
        </w:rPr>
        <w:t xml:space="preserve">b ik </w:t>
      </w:r>
      <w:r w:rsidRPr="00A616FA">
        <w:rPr>
          <w:szCs w:val="18"/>
          <w:lang w:val="nl-NL"/>
        </w:rPr>
        <w:t>het rapport van de Adviescommissie Toepassing en Gelijkwaardigheid Bouwvoorschriften (ATGB) over het</w:t>
      </w:r>
      <w:r w:rsidR="00362ED1" w:rsidRPr="00A616FA">
        <w:rPr>
          <w:szCs w:val="18"/>
          <w:lang w:val="nl-NL"/>
        </w:rPr>
        <w:t xml:space="preserve"> </w:t>
      </w:r>
      <w:r w:rsidRPr="00A616FA">
        <w:rPr>
          <w:szCs w:val="18"/>
          <w:lang w:val="nl-NL"/>
        </w:rPr>
        <w:t xml:space="preserve">Engelse onderzoeksrapport over de brand bij de Londense Grenfell Tower naar de Tweede Kamer gestuurd. Ik heb u toen toegezegd dat ik </w:t>
      </w:r>
      <w:r w:rsidR="001973C6" w:rsidRPr="00A616FA">
        <w:rPr>
          <w:szCs w:val="18"/>
          <w:lang w:val="nl-NL"/>
        </w:rPr>
        <w:t xml:space="preserve">begin </w:t>
      </w:r>
      <w:r w:rsidRPr="00A616FA">
        <w:rPr>
          <w:szCs w:val="18"/>
          <w:lang w:val="nl-NL"/>
        </w:rPr>
        <w:t>juni een beleidsreactie geef</w:t>
      </w:r>
      <w:r w:rsidR="00031F44" w:rsidRPr="00A616FA">
        <w:rPr>
          <w:szCs w:val="18"/>
          <w:lang w:val="nl-NL"/>
        </w:rPr>
        <w:t xml:space="preserve"> (Kamerstuk 28325, nr. 212)</w:t>
      </w:r>
      <w:r w:rsidRPr="00A616FA">
        <w:rPr>
          <w:szCs w:val="18"/>
          <w:lang w:val="nl-NL"/>
        </w:rPr>
        <w:t xml:space="preserve">. </w:t>
      </w:r>
    </w:p>
    <w:p w14:paraId="6AB499BA" w14:textId="77777777" w:rsidR="005D121A" w:rsidRPr="00A616FA" w:rsidRDefault="005D121A" w:rsidP="00A616FA">
      <w:pPr>
        <w:spacing w:after="0" w:line="276" w:lineRule="auto"/>
        <w:rPr>
          <w:szCs w:val="18"/>
          <w:lang w:val="nl-NL"/>
        </w:rPr>
      </w:pPr>
    </w:p>
    <w:p w14:paraId="2E7CF21F" w14:textId="7F13C62A" w:rsidR="00362ED1" w:rsidRPr="00A616FA" w:rsidRDefault="00DD0E80" w:rsidP="00A616FA">
      <w:pPr>
        <w:spacing w:after="0" w:line="276" w:lineRule="auto"/>
        <w:rPr>
          <w:rFonts w:cs="Times New Roman"/>
          <w:szCs w:val="18"/>
          <w:lang w:val="nl-NL"/>
        </w:rPr>
      </w:pPr>
      <w:r w:rsidRPr="00A616FA">
        <w:rPr>
          <w:szCs w:val="18"/>
          <w:lang w:val="nl-NL"/>
        </w:rPr>
        <w:t xml:space="preserve">Allereerst </w:t>
      </w:r>
      <w:r w:rsidR="00362ED1" w:rsidRPr="00A616FA">
        <w:rPr>
          <w:szCs w:val="18"/>
          <w:lang w:val="nl-NL"/>
        </w:rPr>
        <w:t>merk ik op dat ik</w:t>
      </w:r>
      <w:r w:rsidR="00844EEE" w:rsidRPr="00A616FA">
        <w:rPr>
          <w:szCs w:val="18"/>
          <w:lang w:val="nl-NL"/>
        </w:rPr>
        <w:t xml:space="preserve"> de ATGB</w:t>
      </w:r>
      <w:r w:rsidRPr="00A616FA">
        <w:rPr>
          <w:szCs w:val="18"/>
          <w:lang w:val="nl-NL"/>
        </w:rPr>
        <w:t xml:space="preserve"> </w:t>
      </w:r>
      <w:r w:rsidR="001973C6" w:rsidRPr="00A616FA">
        <w:rPr>
          <w:szCs w:val="18"/>
          <w:lang w:val="nl-NL"/>
        </w:rPr>
        <w:t>zeer</w:t>
      </w:r>
      <w:r w:rsidR="006F4A45" w:rsidRPr="00A616FA">
        <w:rPr>
          <w:szCs w:val="18"/>
          <w:lang w:val="nl-NL"/>
        </w:rPr>
        <w:t xml:space="preserve"> </w:t>
      </w:r>
      <w:r w:rsidR="00F568D1">
        <w:rPr>
          <w:szCs w:val="18"/>
          <w:lang w:val="nl-NL"/>
        </w:rPr>
        <w:t xml:space="preserve">erkentelijk </w:t>
      </w:r>
      <w:r w:rsidR="0058125D">
        <w:rPr>
          <w:szCs w:val="18"/>
          <w:lang w:val="nl-NL"/>
        </w:rPr>
        <w:t xml:space="preserve">ben </w:t>
      </w:r>
      <w:r w:rsidR="00844EEE" w:rsidRPr="00A616FA">
        <w:rPr>
          <w:szCs w:val="18"/>
          <w:lang w:val="nl-NL"/>
        </w:rPr>
        <w:t>voor haar uitvoerige en degelijke advies</w:t>
      </w:r>
      <w:r w:rsidRPr="00A616FA">
        <w:rPr>
          <w:szCs w:val="18"/>
          <w:lang w:val="nl-NL"/>
        </w:rPr>
        <w:t>.</w:t>
      </w:r>
      <w:r w:rsidR="00362ED1" w:rsidRPr="00A616FA">
        <w:rPr>
          <w:szCs w:val="18"/>
          <w:lang w:val="nl-NL"/>
        </w:rPr>
        <w:t xml:space="preserve"> De ATG</w:t>
      </w:r>
      <w:r w:rsidR="00F568D1">
        <w:rPr>
          <w:szCs w:val="18"/>
          <w:lang w:val="nl-NL"/>
        </w:rPr>
        <w:t xml:space="preserve">B geeft in haar advies een aantal goede en </w:t>
      </w:r>
      <w:r w:rsidR="00362ED1" w:rsidRPr="00A616FA">
        <w:rPr>
          <w:szCs w:val="18"/>
          <w:lang w:val="nl-NL"/>
        </w:rPr>
        <w:t xml:space="preserve">duidelijke aanbevelingen. Naar verwachting van de ATGB zullen haar aanbevelingen actueel blijven na het beschikbaar komen van de resultaten van fase 2 van de </w:t>
      </w:r>
      <w:proofErr w:type="spellStart"/>
      <w:r w:rsidR="00362ED1" w:rsidRPr="00A616FA">
        <w:rPr>
          <w:szCs w:val="18"/>
          <w:lang w:val="nl-NL"/>
        </w:rPr>
        <w:t>Grenfell</w:t>
      </w:r>
      <w:proofErr w:type="spellEnd"/>
      <w:r w:rsidR="00362ED1" w:rsidRPr="00A616FA">
        <w:rPr>
          <w:szCs w:val="18"/>
          <w:lang w:val="nl-NL"/>
        </w:rPr>
        <w:t xml:space="preserve"> </w:t>
      </w:r>
      <w:proofErr w:type="spellStart"/>
      <w:r w:rsidR="00362ED1" w:rsidRPr="00A616FA">
        <w:rPr>
          <w:szCs w:val="18"/>
          <w:lang w:val="nl-NL"/>
        </w:rPr>
        <w:t>Tower</w:t>
      </w:r>
      <w:proofErr w:type="spellEnd"/>
      <w:r w:rsidR="00362ED1" w:rsidRPr="00A616FA">
        <w:rPr>
          <w:szCs w:val="18"/>
          <w:lang w:val="nl-NL"/>
        </w:rPr>
        <w:t xml:space="preserve"> </w:t>
      </w:r>
      <w:proofErr w:type="spellStart"/>
      <w:r w:rsidR="00362ED1" w:rsidRPr="00A616FA">
        <w:rPr>
          <w:szCs w:val="18"/>
          <w:lang w:val="nl-NL"/>
        </w:rPr>
        <w:t>Inquiry</w:t>
      </w:r>
      <w:proofErr w:type="spellEnd"/>
      <w:r w:rsidR="00362ED1" w:rsidRPr="00A616FA">
        <w:rPr>
          <w:szCs w:val="18"/>
          <w:lang w:val="nl-NL"/>
        </w:rPr>
        <w:t xml:space="preserve">. </w:t>
      </w:r>
      <w:r w:rsidR="0058125D">
        <w:rPr>
          <w:szCs w:val="18"/>
          <w:lang w:val="nl-NL"/>
        </w:rPr>
        <w:t>Het is volgens de ATGB wel</w:t>
      </w:r>
      <w:r w:rsidR="00362ED1" w:rsidRPr="00A616FA">
        <w:rPr>
          <w:szCs w:val="18"/>
          <w:lang w:val="nl-NL"/>
        </w:rPr>
        <w:t xml:space="preserve"> mogelijk dat fase 2 tot aanvullende </w:t>
      </w:r>
      <w:r w:rsidR="00362ED1" w:rsidRPr="00A616FA">
        <w:rPr>
          <w:szCs w:val="18"/>
          <w:lang w:val="nl-NL"/>
        </w:rPr>
        <w:lastRenderedPageBreak/>
        <w:t xml:space="preserve">aanbevelingen leidt. Zodra fase 2 beschikbaar is (verwachting na de zomer) zal ik </w:t>
      </w:r>
      <w:r w:rsidR="0058125D">
        <w:rPr>
          <w:szCs w:val="18"/>
          <w:lang w:val="nl-NL"/>
        </w:rPr>
        <w:t xml:space="preserve">de </w:t>
      </w:r>
      <w:r w:rsidR="00362ED1" w:rsidRPr="00A616FA">
        <w:rPr>
          <w:szCs w:val="18"/>
          <w:lang w:val="nl-NL"/>
        </w:rPr>
        <w:t xml:space="preserve">ATGB opdracht geven om hierover een </w:t>
      </w:r>
      <w:r w:rsidR="00F568D1">
        <w:rPr>
          <w:szCs w:val="18"/>
          <w:lang w:val="nl-NL"/>
        </w:rPr>
        <w:t xml:space="preserve">nader </w:t>
      </w:r>
      <w:r w:rsidR="00362ED1" w:rsidRPr="00A616FA">
        <w:rPr>
          <w:szCs w:val="18"/>
          <w:lang w:val="nl-NL"/>
        </w:rPr>
        <w:t xml:space="preserve">advies uit te brengen. </w:t>
      </w:r>
    </w:p>
    <w:p w14:paraId="4CF7E107" w14:textId="46258724" w:rsidR="00802653" w:rsidRPr="00A616FA" w:rsidRDefault="00802653" w:rsidP="00A616FA">
      <w:pPr>
        <w:spacing w:after="0" w:line="276" w:lineRule="auto"/>
        <w:rPr>
          <w:szCs w:val="18"/>
          <w:lang w:val="nl-NL"/>
        </w:rPr>
      </w:pPr>
    </w:p>
    <w:p w14:paraId="713C6817" w14:textId="3026A900" w:rsidR="00923A2C" w:rsidRPr="00A616FA" w:rsidRDefault="00923A2C" w:rsidP="00A616FA">
      <w:pPr>
        <w:spacing w:after="0" w:line="276" w:lineRule="auto"/>
        <w:rPr>
          <w:rFonts w:cs="Times New Roman"/>
          <w:szCs w:val="18"/>
          <w:lang w:val="nl-NL"/>
        </w:rPr>
      </w:pPr>
      <w:r w:rsidRPr="00A616FA">
        <w:rPr>
          <w:szCs w:val="18"/>
          <w:lang w:val="nl-NL"/>
        </w:rPr>
        <w:t xml:space="preserve">De ATGB deelt de conclusie van de </w:t>
      </w:r>
      <w:proofErr w:type="spellStart"/>
      <w:r w:rsidRPr="00A616FA">
        <w:rPr>
          <w:szCs w:val="18"/>
          <w:lang w:val="nl-NL"/>
        </w:rPr>
        <w:t>Grenfell</w:t>
      </w:r>
      <w:proofErr w:type="spellEnd"/>
      <w:r w:rsidRPr="00A616FA">
        <w:rPr>
          <w:szCs w:val="18"/>
          <w:lang w:val="nl-NL"/>
        </w:rPr>
        <w:t xml:space="preserve"> </w:t>
      </w:r>
      <w:proofErr w:type="spellStart"/>
      <w:r w:rsidRPr="00A616FA">
        <w:rPr>
          <w:szCs w:val="18"/>
          <w:lang w:val="nl-NL"/>
        </w:rPr>
        <w:t>Tower</w:t>
      </w:r>
      <w:proofErr w:type="spellEnd"/>
      <w:r w:rsidRPr="00A616FA">
        <w:rPr>
          <w:szCs w:val="18"/>
          <w:lang w:val="nl-NL"/>
        </w:rPr>
        <w:t xml:space="preserve"> </w:t>
      </w:r>
      <w:proofErr w:type="spellStart"/>
      <w:r w:rsidRPr="00A616FA">
        <w:rPr>
          <w:szCs w:val="18"/>
          <w:lang w:val="nl-NL"/>
        </w:rPr>
        <w:t>Inquiry</w:t>
      </w:r>
      <w:proofErr w:type="spellEnd"/>
      <w:r w:rsidRPr="00A616FA">
        <w:rPr>
          <w:szCs w:val="18"/>
          <w:lang w:val="nl-NL"/>
        </w:rPr>
        <w:t xml:space="preserve"> dat de in de gevel van de Grenfell Tower toegepaste materialen en de wijze waarop de gevel is gebouwd in zeer grote mate hebben bijgedragen aan verspreiding van de brand naar grote aantallen andere woningen</w:t>
      </w:r>
      <w:r w:rsidR="0058125D">
        <w:rPr>
          <w:szCs w:val="18"/>
          <w:lang w:val="nl-NL"/>
        </w:rPr>
        <w:t xml:space="preserve"> in het gebouw</w:t>
      </w:r>
      <w:r w:rsidRPr="00A616FA">
        <w:rPr>
          <w:szCs w:val="18"/>
          <w:lang w:val="nl-NL"/>
        </w:rPr>
        <w:t xml:space="preserve">. In combinatie met de in Engeland gebruikelijke strategie om een woongebouw bij brand niet direct te ontruimen is dit de bepalende factor geweest voor het grote aantal slachtoffers. De gevel voldeed qua brandveiligheid niet aan de Engelse regelgeving en zou ook niet hebben voldaan aan de Nederlandse regelgeving. Dit geldt zowel voor de brandklasse (E in plaats van B) als voor de brandwerendheid van de kozijnaansluiting. De ATGB constateert vanuit haar eigen praktijkervaring dat in Nederland tekortkomingen voorkomen in de aanvraag van de bouwvergunning, in de vergunningverlening, door afwijkingen van de verleende bouwvergunning en in het toezicht op de bouwplaats. Dit zou ook in Nederland soms zelfs kunnen leiden tot een volledige gevelbrand. In tegenstelling tot de Engelse strategie is het in Nederland echter wel gebruikelijk om bij brand het direct bedreigde deel van het gebouw onmiddellijk te ontruimen, zodat de kans op veel slachtoffers in Nederland kleiner is. </w:t>
      </w:r>
    </w:p>
    <w:p w14:paraId="28BE3A55" w14:textId="36EAE6F8" w:rsidR="00923A2C" w:rsidRPr="00A616FA" w:rsidRDefault="00923A2C" w:rsidP="00A616FA">
      <w:pPr>
        <w:spacing w:after="0" w:line="276" w:lineRule="auto"/>
        <w:rPr>
          <w:szCs w:val="18"/>
          <w:lang w:val="nl-NL"/>
        </w:rPr>
      </w:pPr>
    </w:p>
    <w:p w14:paraId="3BF46843" w14:textId="77777777" w:rsidR="00A35800" w:rsidRPr="00A616FA" w:rsidRDefault="00A35800" w:rsidP="00A616FA">
      <w:pPr>
        <w:spacing w:after="0" w:line="276" w:lineRule="auto"/>
        <w:rPr>
          <w:rFonts w:cs="Times New Roman"/>
          <w:szCs w:val="18"/>
          <w:lang w:val="nl-NL"/>
        </w:rPr>
      </w:pPr>
      <w:r w:rsidRPr="00A616FA">
        <w:rPr>
          <w:szCs w:val="18"/>
          <w:lang w:val="nl-NL"/>
        </w:rPr>
        <w:t xml:space="preserve">Op basis van deze bevindingen doet de ATGB aanbevelingen ten aanzien van de volgende onderwerpen: </w:t>
      </w:r>
    </w:p>
    <w:p w14:paraId="2A50B373" w14:textId="24C02A56" w:rsidR="00A35800" w:rsidRPr="00A616FA" w:rsidRDefault="00F23256" w:rsidP="00A616FA">
      <w:pPr>
        <w:pStyle w:val="Lijstalinea"/>
        <w:numPr>
          <w:ilvl w:val="0"/>
          <w:numId w:val="30"/>
        </w:numPr>
        <w:spacing w:line="276" w:lineRule="auto"/>
      </w:pPr>
      <w:r w:rsidRPr="00A616FA">
        <w:t>Verduidelijking</w:t>
      </w:r>
      <w:r w:rsidR="00A35800" w:rsidRPr="00A616FA">
        <w:t xml:space="preserve"> van de brandveil</w:t>
      </w:r>
      <w:r w:rsidRPr="00A616FA">
        <w:t>igheids-regelgeving voor gevels;</w:t>
      </w:r>
      <w:r w:rsidR="00A35800" w:rsidRPr="00A616FA">
        <w:t xml:space="preserve"> </w:t>
      </w:r>
    </w:p>
    <w:p w14:paraId="750105D6" w14:textId="279DF891" w:rsidR="00A35800" w:rsidRPr="00A616FA" w:rsidRDefault="00F23256" w:rsidP="00A616FA">
      <w:pPr>
        <w:pStyle w:val="Lijstalinea"/>
        <w:numPr>
          <w:ilvl w:val="0"/>
          <w:numId w:val="30"/>
        </w:numPr>
        <w:spacing w:line="276" w:lineRule="auto"/>
      </w:pPr>
      <w:r w:rsidRPr="00A616FA">
        <w:t>De</w:t>
      </w:r>
      <w:r w:rsidR="00A35800" w:rsidRPr="00A616FA">
        <w:t xml:space="preserve"> aanscherping van eisen ter beperking van rookverspreiding</w:t>
      </w:r>
      <w:r w:rsidRPr="00A616FA">
        <w:t>;</w:t>
      </w:r>
      <w:r w:rsidR="00A35800" w:rsidRPr="00A616FA">
        <w:t xml:space="preserve"> </w:t>
      </w:r>
    </w:p>
    <w:p w14:paraId="4349D263" w14:textId="08C7C0CF" w:rsidR="00A35800" w:rsidRPr="00A616FA" w:rsidRDefault="00F23256" w:rsidP="00A616FA">
      <w:pPr>
        <w:pStyle w:val="Lijstalinea"/>
        <w:numPr>
          <w:ilvl w:val="0"/>
          <w:numId w:val="30"/>
        </w:numPr>
        <w:spacing w:line="276" w:lineRule="auto"/>
      </w:pPr>
      <w:r w:rsidRPr="00A616FA">
        <w:t>Een</w:t>
      </w:r>
      <w:r w:rsidR="00A35800" w:rsidRPr="00A616FA">
        <w:t xml:space="preserve"> verbetering van de kwali</w:t>
      </w:r>
      <w:r w:rsidRPr="00A616FA">
        <w:t>teitsborging in het bouwproces;</w:t>
      </w:r>
    </w:p>
    <w:p w14:paraId="0218EC52" w14:textId="5AC2DE06" w:rsidR="00A35800" w:rsidRPr="00A616FA" w:rsidRDefault="00F23256" w:rsidP="00A616FA">
      <w:pPr>
        <w:pStyle w:val="Lijstalinea"/>
        <w:numPr>
          <w:ilvl w:val="0"/>
          <w:numId w:val="30"/>
        </w:numPr>
        <w:spacing w:line="276" w:lineRule="auto"/>
      </w:pPr>
      <w:r w:rsidRPr="00A616FA">
        <w:t>De</w:t>
      </w:r>
      <w:r w:rsidR="00A35800" w:rsidRPr="00A616FA">
        <w:t xml:space="preserve"> inventarisati</w:t>
      </w:r>
      <w:r w:rsidR="00332CE6" w:rsidRPr="00A616FA">
        <w:t>e van bestaande risicogevel</w:t>
      </w:r>
      <w:r w:rsidR="00BB1A2C">
        <w:t>s</w:t>
      </w:r>
      <w:r w:rsidR="00332CE6" w:rsidRPr="00A616FA">
        <w:t>;</w:t>
      </w:r>
      <w:r w:rsidR="00A35800" w:rsidRPr="00A616FA">
        <w:t xml:space="preserve"> </w:t>
      </w:r>
    </w:p>
    <w:p w14:paraId="112EBCCA" w14:textId="7B930C79" w:rsidR="00A35800" w:rsidRPr="00A616FA" w:rsidRDefault="00F23256" w:rsidP="00A616FA">
      <w:pPr>
        <w:pStyle w:val="Lijstalinea"/>
        <w:numPr>
          <w:ilvl w:val="0"/>
          <w:numId w:val="30"/>
        </w:numPr>
        <w:spacing w:line="276" w:lineRule="auto"/>
      </w:pPr>
      <w:r w:rsidRPr="00A616FA">
        <w:t>De</w:t>
      </w:r>
      <w:r w:rsidR="00A35800" w:rsidRPr="00A616FA">
        <w:t xml:space="preserve"> voorlichting aan bewoners. </w:t>
      </w:r>
    </w:p>
    <w:p w14:paraId="6CAB78AE" w14:textId="77777777" w:rsidR="00A35800" w:rsidRPr="00A616FA" w:rsidRDefault="00A35800" w:rsidP="00A616FA">
      <w:pPr>
        <w:spacing w:after="0" w:line="276" w:lineRule="auto"/>
        <w:rPr>
          <w:szCs w:val="18"/>
          <w:lang w:val="nl-NL"/>
        </w:rPr>
      </w:pPr>
    </w:p>
    <w:p w14:paraId="235A4B42" w14:textId="77777777" w:rsidR="00B629BA" w:rsidRDefault="00F23256" w:rsidP="004870D2">
      <w:pPr>
        <w:spacing w:line="276" w:lineRule="auto"/>
        <w:rPr>
          <w:szCs w:val="18"/>
          <w:lang w:val="nl-NL"/>
        </w:rPr>
      </w:pPr>
      <w:r w:rsidRPr="00A616FA">
        <w:rPr>
          <w:szCs w:val="18"/>
          <w:lang w:val="nl-NL"/>
        </w:rPr>
        <w:t>Ik neem alle</w:t>
      </w:r>
      <w:r w:rsidR="00A35800" w:rsidRPr="00A616FA">
        <w:rPr>
          <w:szCs w:val="18"/>
          <w:lang w:val="nl-NL"/>
        </w:rPr>
        <w:t xml:space="preserve"> aanbevelingen van de ATGB over. </w:t>
      </w:r>
      <w:r w:rsidR="00DD0E80" w:rsidRPr="00A616FA">
        <w:rPr>
          <w:szCs w:val="18"/>
          <w:lang w:val="nl-NL"/>
        </w:rPr>
        <w:t>Voor een aantal van de aanbevelingen zijn</w:t>
      </w:r>
      <w:r w:rsidR="00A35800" w:rsidRPr="00A616FA">
        <w:rPr>
          <w:szCs w:val="18"/>
          <w:lang w:val="nl-NL"/>
        </w:rPr>
        <w:t xml:space="preserve"> door mij</w:t>
      </w:r>
      <w:r w:rsidR="00DD0E80" w:rsidRPr="00A616FA">
        <w:rPr>
          <w:szCs w:val="18"/>
          <w:lang w:val="nl-NL"/>
        </w:rPr>
        <w:t xml:space="preserve"> reeds acties in gang gezet</w:t>
      </w:r>
      <w:r w:rsidR="003B5B0F" w:rsidRPr="00A616FA">
        <w:rPr>
          <w:szCs w:val="18"/>
          <w:lang w:val="nl-NL"/>
        </w:rPr>
        <w:t>. Dit betreft de aanscherping van de eisen ter beperking van rookverspreiding die deels al is opgenomen in de wijziging van het Bes</w:t>
      </w:r>
      <w:r w:rsidR="005E79CD">
        <w:rPr>
          <w:szCs w:val="18"/>
          <w:lang w:val="nl-NL"/>
        </w:rPr>
        <w:t>luit Bouwwerken Leefomgeving dat</w:t>
      </w:r>
      <w:r w:rsidR="003B5B0F" w:rsidRPr="00A616FA">
        <w:rPr>
          <w:szCs w:val="18"/>
          <w:lang w:val="nl-NL"/>
        </w:rPr>
        <w:t xml:space="preserve"> op 12 mei </w:t>
      </w:r>
      <w:r w:rsidR="00A616FA" w:rsidRPr="00A616FA">
        <w:rPr>
          <w:szCs w:val="18"/>
          <w:lang w:val="nl-NL"/>
        </w:rPr>
        <w:t>jl.</w:t>
      </w:r>
      <w:r w:rsidR="003B5B0F" w:rsidRPr="00A616FA">
        <w:rPr>
          <w:szCs w:val="18"/>
          <w:lang w:val="nl-NL"/>
        </w:rPr>
        <w:t xml:space="preserve"> aan uw Kamer is gestuurd </w:t>
      </w:r>
      <w:r w:rsidR="0052394A">
        <w:rPr>
          <w:szCs w:val="18"/>
          <w:lang w:val="nl-NL"/>
        </w:rPr>
        <w:t>in de voorhangprocedure</w:t>
      </w:r>
      <w:r w:rsidR="003B5B0F" w:rsidRPr="00A616FA">
        <w:rPr>
          <w:szCs w:val="18"/>
          <w:lang w:val="nl-NL"/>
        </w:rPr>
        <w:t xml:space="preserve">. Verder sluit de ATGB bij haar aanbeveling over de inventarisatie van bestaande risicogevels aan op de door mij in gang gezette inventarisatie van gebouwen met mogelijk risicovolle gevels. Over de voortgang daarvan informeer ik u verderop in deze brief. </w:t>
      </w:r>
    </w:p>
    <w:p w14:paraId="6191E311" w14:textId="088DD155" w:rsidR="004870D2" w:rsidRDefault="00B629BA" w:rsidP="00B629BA">
      <w:pPr>
        <w:spacing w:line="276" w:lineRule="auto"/>
        <w:rPr>
          <w:rFonts w:ascii="Calibri" w:hAnsi="Calibri" w:cs="Calibri"/>
          <w:sz w:val="22"/>
          <w:lang w:val="nl-NL"/>
        </w:rPr>
      </w:pPr>
      <w:r w:rsidRPr="002C3DF8">
        <w:rPr>
          <w:lang w:val="nl-NL"/>
        </w:rPr>
        <w:t xml:space="preserve">Voor nieuwbouw doet de ATGB de aanbeveling om een meer systematische kwaliteitsborging in het bouwproces te organiseren ten aanzien van de brandveiligheid van de gevel. </w:t>
      </w:r>
      <w:r w:rsidR="004870D2" w:rsidRPr="00937E42">
        <w:rPr>
          <w:lang w:val="nl-NL"/>
        </w:rPr>
        <w:t xml:space="preserve">De ATGB denkt daarbij aan een protocol en geeft aan dat een goed voorbeeld daarvan gelegen is in het onder de Wet Kwaliteitsborging voor het bouwen (WKB) bedoelde borgingsplan. De ATGB beveelt aan om vooruitlopend op de invoering van de WKB een overeenkomstige systematische werkwijze te benutten. Ik ben blij met deze aanbeveling van de ATGB. Ook de Kamer heeft eerder terecht aandacht gevraagd voor de kwaliteitsborging bij de bouw van grote gebouwen, die </w:t>
      </w:r>
      <w:r w:rsidR="00004555">
        <w:rPr>
          <w:lang w:val="nl-NL"/>
        </w:rPr>
        <w:t>voorlopig nog</w:t>
      </w:r>
      <w:r w:rsidR="00945B50">
        <w:rPr>
          <w:lang w:val="nl-NL"/>
        </w:rPr>
        <w:t xml:space="preserve"> niet onder </w:t>
      </w:r>
      <w:r w:rsidR="00945B50">
        <w:rPr>
          <w:lang w:val="nl-NL"/>
        </w:rPr>
        <w:lastRenderedPageBreak/>
        <w:t>de WKB vallen.</w:t>
      </w:r>
      <w:r w:rsidR="004870D2" w:rsidRPr="00937E42">
        <w:rPr>
          <w:lang w:val="nl-NL"/>
        </w:rPr>
        <w:t xml:space="preserve"> In overleg met gemeenten en bouwers laat ik een </w:t>
      </w:r>
      <w:r>
        <w:rPr>
          <w:lang w:val="nl-NL"/>
        </w:rPr>
        <w:t>protocol</w:t>
      </w:r>
      <w:r w:rsidR="004870D2" w:rsidRPr="00937E42">
        <w:rPr>
          <w:lang w:val="nl-NL"/>
        </w:rPr>
        <w:t xml:space="preserve"> opstellen ten aanzien van de brandveiligheid van gevels. </w:t>
      </w:r>
    </w:p>
    <w:p w14:paraId="25E4D3A3" w14:textId="0BB8D8B2" w:rsidR="00DD0E80" w:rsidRDefault="003B5B0F" w:rsidP="00A616FA">
      <w:pPr>
        <w:spacing w:after="0" w:line="276" w:lineRule="auto"/>
        <w:rPr>
          <w:szCs w:val="18"/>
          <w:lang w:val="nl-NL"/>
        </w:rPr>
      </w:pPr>
      <w:r w:rsidRPr="00A616FA">
        <w:rPr>
          <w:szCs w:val="18"/>
          <w:lang w:val="nl-NL"/>
        </w:rPr>
        <w:t xml:space="preserve">De ATGB doet geen aanbeveling om in een gevel alleen nog maar onbrandbare materialen toe te staan. De noodzaak hiervoor blijkt volgens </w:t>
      </w:r>
      <w:r w:rsidR="00945B50">
        <w:rPr>
          <w:szCs w:val="18"/>
          <w:lang w:val="nl-NL"/>
        </w:rPr>
        <w:t xml:space="preserve">de </w:t>
      </w:r>
      <w:r w:rsidRPr="00A616FA">
        <w:rPr>
          <w:szCs w:val="18"/>
          <w:lang w:val="nl-NL"/>
        </w:rPr>
        <w:t xml:space="preserve">ATGB niet uit het Engelse onderzoek. De ATGB vindt een dergelijke aanpassing van de regelgeving op dit moment daarom voorbarig. Ook bij de huidige Nederlandse brandklasse-eis is het toepassen van onbrandbare of beperkt brandbare materialen voor een deel van de gevel onvermijdelijk. Het verbieden van alle brandbare materialen heeft </w:t>
      </w:r>
      <w:r w:rsidR="00B45383">
        <w:rPr>
          <w:szCs w:val="18"/>
          <w:lang w:val="nl-NL"/>
        </w:rPr>
        <w:t>daar</w:t>
      </w:r>
      <w:r w:rsidR="00B45383" w:rsidRPr="00A616FA">
        <w:rPr>
          <w:szCs w:val="18"/>
          <w:lang w:val="nl-NL"/>
        </w:rPr>
        <w:t>n</w:t>
      </w:r>
      <w:r w:rsidR="00B45383">
        <w:rPr>
          <w:szCs w:val="18"/>
          <w:lang w:val="nl-NL"/>
        </w:rPr>
        <w:t>aast</w:t>
      </w:r>
      <w:r w:rsidR="00B45383" w:rsidRPr="00A616FA">
        <w:rPr>
          <w:szCs w:val="18"/>
          <w:lang w:val="nl-NL"/>
        </w:rPr>
        <w:t xml:space="preserve"> </w:t>
      </w:r>
      <w:r w:rsidRPr="00A616FA">
        <w:rPr>
          <w:szCs w:val="18"/>
          <w:lang w:val="nl-NL"/>
        </w:rPr>
        <w:t>vergaande consequenties voor de gangbare bouwpraktijk. De ATGB beveelt wel aan om nader te onderzoeken of voor risicovolle situaties de huidige brandklasse-eis voor de gevel toereikend is. Zeker voor wat betreft hoge gebouwen en gebouwen waarin wordt geslapen en verminder</w:t>
      </w:r>
      <w:r w:rsidR="00A93094">
        <w:rPr>
          <w:szCs w:val="18"/>
          <w:lang w:val="nl-NL"/>
        </w:rPr>
        <w:t xml:space="preserve">d </w:t>
      </w:r>
      <w:r w:rsidRPr="00A616FA">
        <w:rPr>
          <w:szCs w:val="18"/>
          <w:lang w:val="nl-NL"/>
        </w:rPr>
        <w:t xml:space="preserve">zelfredzame </w:t>
      </w:r>
      <w:r w:rsidR="00B45383">
        <w:rPr>
          <w:szCs w:val="18"/>
          <w:lang w:val="nl-NL"/>
        </w:rPr>
        <w:t xml:space="preserve">personen </w:t>
      </w:r>
      <w:r w:rsidRPr="00A616FA">
        <w:rPr>
          <w:szCs w:val="18"/>
          <w:lang w:val="nl-NL"/>
        </w:rPr>
        <w:t>aanwezig zijn, vind ik dit onderzoek van belang. Ik zal daarom opdracht geven voor dit onderzoek, waarbij ik ook de resultaten laat beschouwen uit het onderzoek dat in opdracht van mij is uitgevoerd naar de regelgeving (en aanpassing daar</w:t>
      </w:r>
      <w:r w:rsidR="00945B50">
        <w:rPr>
          <w:szCs w:val="18"/>
          <w:lang w:val="nl-NL"/>
        </w:rPr>
        <w:t>van) in andere Europese landen</w:t>
      </w:r>
      <w:r w:rsidRPr="00A616FA">
        <w:rPr>
          <w:szCs w:val="18"/>
          <w:lang w:val="nl-NL"/>
        </w:rPr>
        <w:t xml:space="preserve">. </w:t>
      </w:r>
      <w:r w:rsidR="00AD4F2D">
        <w:rPr>
          <w:szCs w:val="18"/>
          <w:lang w:val="nl-NL"/>
        </w:rPr>
        <w:t>Dit</w:t>
      </w:r>
      <w:r w:rsidR="00D63939">
        <w:rPr>
          <w:szCs w:val="18"/>
          <w:lang w:val="nl-NL"/>
        </w:rPr>
        <w:t xml:space="preserve"> onderzoek wordt binnenkort afgerond.</w:t>
      </w:r>
    </w:p>
    <w:p w14:paraId="58058A70" w14:textId="38334983" w:rsidR="00010E8B" w:rsidRDefault="00010E8B" w:rsidP="00A616FA">
      <w:pPr>
        <w:spacing w:after="0" w:line="276" w:lineRule="auto"/>
        <w:rPr>
          <w:szCs w:val="18"/>
          <w:lang w:val="nl-NL"/>
        </w:rPr>
      </w:pPr>
    </w:p>
    <w:p w14:paraId="6833A874" w14:textId="4D87C7FB" w:rsidR="00DD0E80" w:rsidRPr="00A616FA" w:rsidRDefault="00DD0E80" w:rsidP="00A616FA">
      <w:pPr>
        <w:spacing w:after="0" w:line="276" w:lineRule="auto"/>
        <w:rPr>
          <w:b/>
          <w:szCs w:val="18"/>
          <w:lang w:val="nl-NL"/>
        </w:rPr>
      </w:pPr>
      <w:r w:rsidRPr="00A616FA">
        <w:rPr>
          <w:b/>
          <w:szCs w:val="18"/>
          <w:lang w:val="nl-NL"/>
        </w:rPr>
        <w:t xml:space="preserve">Inventarisatie </w:t>
      </w:r>
      <w:r w:rsidR="00610857">
        <w:rPr>
          <w:b/>
          <w:szCs w:val="18"/>
          <w:lang w:val="nl-NL"/>
        </w:rPr>
        <w:t xml:space="preserve">risicovolle </w:t>
      </w:r>
      <w:r w:rsidRPr="00A616FA">
        <w:rPr>
          <w:b/>
          <w:szCs w:val="18"/>
          <w:lang w:val="nl-NL"/>
        </w:rPr>
        <w:t xml:space="preserve">gevels </w:t>
      </w:r>
    </w:p>
    <w:p w14:paraId="067C8F0D" w14:textId="6AFFCC52" w:rsidR="00281BCD" w:rsidRDefault="00EA0E93" w:rsidP="00A616FA">
      <w:pPr>
        <w:pStyle w:val="Default"/>
        <w:spacing w:line="276" w:lineRule="auto"/>
        <w:rPr>
          <w:sz w:val="18"/>
          <w:szCs w:val="18"/>
        </w:rPr>
      </w:pPr>
      <w:r w:rsidRPr="00A616FA">
        <w:rPr>
          <w:sz w:val="18"/>
          <w:szCs w:val="18"/>
        </w:rPr>
        <w:t xml:space="preserve">In de brief van 3 </w:t>
      </w:r>
      <w:r w:rsidR="00F23256" w:rsidRPr="00A616FA">
        <w:rPr>
          <w:sz w:val="18"/>
          <w:szCs w:val="18"/>
        </w:rPr>
        <w:t>september</w:t>
      </w:r>
      <w:r w:rsidRPr="00A616FA">
        <w:rPr>
          <w:sz w:val="18"/>
          <w:szCs w:val="18"/>
        </w:rPr>
        <w:t xml:space="preserve"> 2019 </w:t>
      </w:r>
      <w:r w:rsidR="00B629BA" w:rsidRPr="007D588E">
        <w:rPr>
          <w:sz w:val="18"/>
          <w:szCs w:val="18"/>
        </w:rPr>
        <w:t xml:space="preserve">(TK 28325, nr. 201) </w:t>
      </w:r>
      <w:r w:rsidRPr="00A616FA">
        <w:rPr>
          <w:sz w:val="18"/>
          <w:szCs w:val="18"/>
        </w:rPr>
        <w:t>heb ik uw Kamer geïnformeerd over</w:t>
      </w:r>
      <w:r w:rsidR="00A470CE" w:rsidRPr="00A616FA">
        <w:rPr>
          <w:sz w:val="18"/>
          <w:szCs w:val="18"/>
        </w:rPr>
        <w:t xml:space="preserve"> de uitvoering van</w:t>
      </w:r>
      <w:r w:rsidRPr="00A616FA">
        <w:rPr>
          <w:sz w:val="18"/>
          <w:szCs w:val="18"/>
        </w:rPr>
        <w:t xml:space="preserve"> mijn verzoek</w:t>
      </w:r>
      <w:r w:rsidR="00E842B9">
        <w:rPr>
          <w:sz w:val="18"/>
          <w:szCs w:val="18"/>
        </w:rPr>
        <w:t xml:space="preserve"> (</w:t>
      </w:r>
      <w:r w:rsidR="00E842B9" w:rsidRPr="00A616FA">
        <w:rPr>
          <w:sz w:val="18"/>
          <w:szCs w:val="18"/>
        </w:rPr>
        <w:t>30 november 2018</w:t>
      </w:r>
      <w:r w:rsidR="00AD4F2D">
        <w:rPr>
          <w:rStyle w:val="Voetnootmarkering"/>
          <w:sz w:val="18"/>
          <w:szCs w:val="18"/>
        </w:rPr>
        <w:footnoteReference w:id="1"/>
      </w:r>
      <w:r w:rsidR="00E842B9">
        <w:rPr>
          <w:sz w:val="18"/>
          <w:szCs w:val="18"/>
        </w:rPr>
        <w:t>)</w:t>
      </w:r>
      <w:r w:rsidRPr="00A616FA">
        <w:rPr>
          <w:sz w:val="18"/>
          <w:szCs w:val="18"/>
        </w:rPr>
        <w:t xml:space="preserve"> aan gemeenten om </w:t>
      </w:r>
      <w:r w:rsidR="00B629BA" w:rsidRPr="007D588E">
        <w:rPr>
          <w:sz w:val="18"/>
          <w:szCs w:val="18"/>
        </w:rPr>
        <w:t xml:space="preserve">de meest </w:t>
      </w:r>
      <w:r w:rsidR="00F85B31" w:rsidRPr="007D588E">
        <w:rPr>
          <w:sz w:val="18"/>
          <w:szCs w:val="18"/>
        </w:rPr>
        <w:t>risicovolle</w:t>
      </w:r>
      <w:r w:rsidR="00B629BA" w:rsidRPr="007D588E">
        <w:rPr>
          <w:sz w:val="18"/>
          <w:szCs w:val="18"/>
        </w:rPr>
        <w:t xml:space="preserve"> gebouwen te inventariseren en er vervolgens op </w:t>
      </w:r>
      <w:r w:rsidRPr="00A616FA">
        <w:rPr>
          <w:sz w:val="18"/>
          <w:szCs w:val="18"/>
        </w:rPr>
        <w:t xml:space="preserve">toe te zien dat de </w:t>
      </w:r>
      <w:r w:rsidR="00E842B9">
        <w:rPr>
          <w:sz w:val="18"/>
          <w:szCs w:val="18"/>
        </w:rPr>
        <w:t xml:space="preserve">eigenaren van deze gebouwen </w:t>
      </w:r>
      <w:r w:rsidRPr="00A616FA">
        <w:rPr>
          <w:sz w:val="18"/>
          <w:szCs w:val="18"/>
        </w:rPr>
        <w:t xml:space="preserve">onderzoek uitvoeren naar de brandveiligheid van de gevels. Uit </w:t>
      </w:r>
      <w:r w:rsidR="00B629BA">
        <w:rPr>
          <w:sz w:val="18"/>
          <w:szCs w:val="18"/>
        </w:rPr>
        <w:t>onderzoek</w:t>
      </w:r>
      <w:r w:rsidRPr="00A616FA">
        <w:rPr>
          <w:sz w:val="18"/>
          <w:szCs w:val="18"/>
        </w:rPr>
        <w:t xml:space="preserve"> kwam toen naar voren dat tenminste 74% was begonnen met de inventarisatie. </w:t>
      </w:r>
    </w:p>
    <w:p w14:paraId="43A69CEB" w14:textId="6A925562" w:rsidR="00E842B9" w:rsidRDefault="00E842B9" w:rsidP="00E842B9">
      <w:pPr>
        <w:pStyle w:val="Default"/>
        <w:spacing w:line="276" w:lineRule="auto"/>
        <w:rPr>
          <w:sz w:val="18"/>
          <w:szCs w:val="18"/>
        </w:rPr>
      </w:pPr>
      <w:r>
        <w:rPr>
          <w:sz w:val="18"/>
          <w:szCs w:val="18"/>
        </w:rPr>
        <w:t>Zoals door mij gemeld in de Kamerbrief van 14 april 2020 (</w:t>
      </w:r>
      <w:r w:rsidR="00EC431C">
        <w:rPr>
          <w:sz w:val="18"/>
          <w:szCs w:val="18"/>
        </w:rPr>
        <w:t xml:space="preserve">Kamerstuk </w:t>
      </w:r>
      <w:r>
        <w:rPr>
          <w:sz w:val="18"/>
          <w:szCs w:val="18"/>
        </w:rPr>
        <w:t xml:space="preserve">28325, nr. 212) heb ik op 10 april </w:t>
      </w:r>
      <w:r w:rsidR="00D057A7">
        <w:rPr>
          <w:sz w:val="18"/>
          <w:szCs w:val="18"/>
        </w:rPr>
        <w:t>2020 alle</w:t>
      </w:r>
      <w:r>
        <w:rPr>
          <w:sz w:val="18"/>
          <w:szCs w:val="18"/>
        </w:rPr>
        <w:t xml:space="preserve"> gemeenten nogmaals verzocht de inventarisatie en de opvolging daarvan af te ronden. </w:t>
      </w:r>
    </w:p>
    <w:p w14:paraId="216F4DE5" w14:textId="6B62F60D" w:rsidR="00E842B9" w:rsidRDefault="00E842B9" w:rsidP="00E842B9">
      <w:pPr>
        <w:pStyle w:val="Default"/>
        <w:spacing w:line="276" w:lineRule="auto"/>
        <w:rPr>
          <w:sz w:val="18"/>
          <w:szCs w:val="18"/>
        </w:rPr>
      </w:pPr>
      <w:r>
        <w:rPr>
          <w:sz w:val="18"/>
          <w:szCs w:val="18"/>
        </w:rPr>
        <w:t>Aansluit</w:t>
      </w:r>
      <w:r w:rsidR="00F85B31">
        <w:rPr>
          <w:sz w:val="18"/>
          <w:szCs w:val="18"/>
        </w:rPr>
        <w:t>end heb ik vervolgonderzoek laten</w:t>
      </w:r>
      <w:r>
        <w:rPr>
          <w:sz w:val="18"/>
          <w:szCs w:val="18"/>
        </w:rPr>
        <w:t xml:space="preserve"> uitvoeren naar de voortgang</w:t>
      </w:r>
      <w:r w:rsidR="00F85B31">
        <w:rPr>
          <w:sz w:val="18"/>
          <w:szCs w:val="18"/>
        </w:rPr>
        <w:t xml:space="preserve"> van de inventarisatie</w:t>
      </w:r>
      <w:r>
        <w:rPr>
          <w:sz w:val="18"/>
          <w:szCs w:val="18"/>
        </w:rPr>
        <w:t xml:space="preserve"> door gemeenten. Het onderzoeksrapport daarvan kunt u vinden op </w:t>
      </w:r>
      <w:hyperlink r:id="rId11" w:history="1">
        <w:r w:rsidR="00004555" w:rsidRPr="002A5B23">
          <w:rPr>
            <w:rStyle w:val="Hyperlink"/>
            <w:sz w:val="18"/>
            <w:szCs w:val="18"/>
          </w:rPr>
          <w:t>www.rijksoverheid.nl</w:t>
        </w:r>
      </w:hyperlink>
      <w:r w:rsidR="00AD4F2D">
        <w:rPr>
          <w:rStyle w:val="Voetnootmarkering"/>
          <w:sz w:val="18"/>
          <w:szCs w:val="18"/>
        </w:rPr>
        <w:footnoteReference w:id="2"/>
      </w:r>
      <w:r w:rsidR="00945B50">
        <w:rPr>
          <w:sz w:val="18"/>
          <w:szCs w:val="18"/>
        </w:rPr>
        <w:t xml:space="preserve">. </w:t>
      </w:r>
      <w:r>
        <w:rPr>
          <w:sz w:val="18"/>
          <w:szCs w:val="18"/>
        </w:rPr>
        <w:t xml:space="preserve">Uit het onderzoek blijkt dat thans ten </w:t>
      </w:r>
      <w:r w:rsidRPr="009F3F7E">
        <w:rPr>
          <w:sz w:val="18"/>
          <w:szCs w:val="18"/>
        </w:rPr>
        <w:t xml:space="preserve">minste </w:t>
      </w:r>
      <w:r w:rsidR="009F3F7E" w:rsidRPr="009F3F7E">
        <w:rPr>
          <w:sz w:val="18"/>
          <w:szCs w:val="18"/>
        </w:rPr>
        <w:t>91</w:t>
      </w:r>
      <w:r w:rsidRPr="009F3F7E">
        <w:rPr>
          <w:sz w:val="18"/>
          <w:szCs w:val="18"/>
        </w:rPr>
        <w:t>% van alle gemeenten invulling heeft gegeven aan de inventarisatie van gebouwen met mogelijk risicovolle gevels. Ten minste 6</w:t>
      </w:r>
      <w:r w:rsidR="009F3F7E" w:rsidRPr="009F3F7E">
        <w:rPr>
          <w:sz w:val="18"/>
          <w:szCs w:val="18"/>
        </w:rPr>
        <w:t>0</w:t>
      </w:r>
      <w:r w:rsidRPr="009F3F7E">
        <w:rPr>
          <w:sz w:val="18"/>
          <w:szCs w:val="18"/>
        </w:rPr>
        <w:t>% van alle gemeente</w:t>
      </w:r>
      <w:r w:rsidR="00F85B31">
        <w:rPr>
          <w:sz w:val="18"/>
          <w:szCs w:val="18"/>
        </w:rPr>
        <w:t>n</w:t>
      </w:r>
      <w:r w:rsidRPr="009F3F7E">
        <w:rPr>
          <w:sz w:val="18"/>
          <w:szCs w:val="18"/>
        </w:rPr>
        <w:t xml:space="preserve"> is volle</w:t>
      </w:r>
      <w:r w:rsidR="00945B50">
        <w:rPr>
          <w:sz w:val="18"/>
          <w:szCs w:val="18"/>
        </w:rPr>
        <w:t>dig klaar met de inventarisatie.</w:t>
      </w:r>
      <w:r w:rsidRPr="009F3F7E">
        <w:rPr>
          <w:sz w:val="18"/>
          <w:szCs w:val="18"/>
        </w:rPr>
        <w:t xml:space="preserve"> Ten minste </w:t>
      </w:r>
      <w:r w:rsidR="009F3F7E" w:rsidRPr="009F3F7E">
        <w:rPr>
          <w:sz w:val="18"/>
          <w:szCs w:val="18"/>
        </w:rPr>
        <w:t>31</w:t>
      </w:r>
      <w:r w:rsidRPr="009F3F7E">
        <w:rPr>
          <w:sz w:val="18"/>
          <w:szCs w:val="18"/>
        </w:rPr>
        <w:t xml:space="preserve"> % van de gemeenten is echter nog bezig met de inventarisatie en hierbij gaat het vooral om de grotere gemeenten.</w:t>
      </w:r>
    </w:p>
    <w:p w14:paraId="460C0A8E" w14:textId="77777777" w:rsidR="00E842B9" w:rsidRDefault="00E842B9" w:rsidP="00E842B9">
      <w:pPr>
        <w:pStyle w:val="Default"/>
        <w:spacing w:line="276" w:lineRule="auto"/>
        <w:rPr>
          <w:sz w:val="18"/>
          <w:szCs w:val="18"/>
        </w:rPr>
      </w:pPr>
    </w:p>
    <w:p w14:paraId="56FDC48C" w14:textId="687FE94E" w:rsidR="00E842B9" w:rsidRDefault="00E842B9" w:rsidP="00E842B9">
      <w:pPr>
        <w:pStyle w:val="Default"/>
        <w:spacing w:line="276" w:lineRule="auto"/>
        <w:rPr>
          <w:sz w:val="18"/>
          <w:szCs w:val="18"/>
        </w:rPr>
      </w:pPr>
      <w:r>
        <w:rPr>
          <w:sz w:val="18"/>
          <w:szCs w:val="18"/>
        </w:rPr>
        <w:t>Ik constateer uit het onderzoek dat gemeenten wel voortgang hebben geboekt ten opzichte van het vorige onderzoek, maar ik vind deze voortgang onvoldoende. Een substantieel deel van de gemeenten is helaas nog niet klaar. Ik vind dit geen goede zaak</w:t>
      </w:r>
      <w:r w:rsidR="00945B50">
        <w:rPr>
          <w:sz w:val="18"/>
          <w:szCs w:val="18"/>
        </w:rPr>
        <w:t>,</w:t>
      </w:r>
      <w:r>
        <w:rPr>
          <w:sz w:val="18"/>
          <w:szCs w:val="18"/>
        </w:rPr>
        <w:t xml:space="preserve"> mede omdat de noodzaak voor snelle afronding ook wordt onderstreept door het rapport van de ATGB. Ik zal daarom de provincies vragen </w:t>
      </w:r>
      <w:r>
        <w:rPr>
          <w:sz w:val="18"/>
          <w:szCs w:val="18"/>
        </w:rPr>
        <w:lastRenderedPageBreak/>
        <w:t xml:space="preserve">toezicht uit te oefenen in het kader van hun interbestuurlijk toezicht op gemeenten. Hiermee geef ik invulling aan de motie van de leden Koerhuis en Beckerman (Kamerstuk </w:t>
      </w:r>
      <w:r w:rsidRPr="00EC431C">
        <w:rPr>
          <w:sz w:val="18"/>
          <w:szCs w:val="18"/>
        </w:rPr>
        <w:t>28 325</w:t>
      </w:r>
      <w:r w:rsidR="00EC431C">
        <w:rPr>
          <w:sz w:val="18"/>
          <w:szCs w:val="18"/>
        </w:rPr>
        <w:t>,</w:t>
      </w:r>
      <w:r w:rsidRPr="00EC431C">
        <w:rPr>
          <w:sz w:val="18"/>
          <w:szCs w:val="18"/>
        </w:rPr>
        <w:t xml:space="preserve"> nr. 191</w:t>
      </w:r>
      <w:r>
        <w:rPr>
          <w:sz w:val="18"/>
          <w:szCs w:val="18"/>
        </w:rPr>
        <w:t xml:space="preserve">). </w:t>
      </w:r>
    </w:p>
    <w:p w14:paraId="1BDC0BFD" w14:textId="77777777" w:rsidR="00056F91" w:rsidRPr="00A616FA" w:rsidRDefault="00056F91" w:rsidP="00A616FA">
      <w:pPr>
        <w:pStyle w:val="Default"/>
        <w:spacing w:line="276" w:lineRule="auto"/>
        <w:rPr>
          <w:sz w:val="18"/>
          <w:szCs w:val="18"/>
        </w:rPr>
      </w:pPr>
    </w:p>
    <w:p w14:paraId="11496E64" w14:textId="243AD02D" w:rsidR="00DD0E80" w:rsidRPr="00A616FA" w:rsidRDefault="00040FDD" w:rsidP="00A616FA">
      <w:pPr>
        <w:spacing w:after="0" w:line="276" w:lineRule="auto"/>
        <w:rPr>
          <w:b/>
          <w:szCs w:val="18"/>
          <w:lang w:val="nl-NL"/>
        </w:rPr>
      </w:pPr>
      <w:r>
        <w:rPr>
          <w:b/>
          <w:szCs w:val="18"/>
          <w:lang w:val="nl-NL"/>
        </w:rPr>
        <w:t>Brandveiligheid woningen van</w:t>
      </w:r>
      <w:r w:rsidR="00CD772C" w:rsidRPr="00A616FA">
        <w:rPr>
          <w:b/>
          <w:szCs w:val="18"/>
          <w:lang w:val="nl-NL"/>
        </w:rPr>
        <w:t xml:space="preserve"> mensen met psychische klachten</w:t>
      </w:r>
      <w:r w:rsidR="00DD0E80" w:rsidRPr="00A616FA">
        <w:rPr>
          <w:b/>
          <w:szCs w:val="18"/>
          <w:lang w:val="nl-NL"/>
        </w:rPr>
        <w:t xml:space="preserve"> </w:t>
      </w:r>
    </w:p>
    <w:p w14:paraId="236A4450" w14:textId="1C6EA212" w:rsidR="00FF271D" w:rsidRPr="00004555" w:rsidRDefault="00FF271D" w:rsidP="00FF271D">
      <w:pPr>
        <w:pStyle w:val="Default"/>
        <w:spacing w:line="276" w:lineRule="auto"/>
        <w:rPr>
          <w:rFonts w:cs="Times New Roman"/>
          <w:sz w:val="18"/>
          <w:szCs w:val="18"/>
        </w:rPr>
      </w:pPr>
      <w:r>
        <w:rPr>
          <w:sz w:val="18"/>
          <w:szCs w:val="18"/>
        </w:rPr>
        <w:t>Tijdens het Algemeen Overleg (AO) Bouwregelgeving, risicovloeren en dakconstructies van 20 november 2019 heeft mijn plaatsvervanger toegezegd de Tweede Kamer schriftelijk te informeren over de brandveiligheid in woningen van mensen met psychische klachten. Ik heb gesproken met een aantal partijen, waaronder het Instituut Fysieke Veiligheid</w:t>
      </w:r>
      <w:r w:rsidR="00004555">
        <w:rPr>
          <w:sz w:val="18"/>
          <w:szCs w:val="18"/>
        </w:rPr>
        <w:t xml:space="preserve"> (IFV)</w:t>
      </w:r>
      <w:r>
        <w:rPr>
          <w:sz w:val="18"/>
          <w:szCs w:val="18"/>
        </w:rPr>
        <w:t>, Brandweer Nederland en een aantal grootstedelijke woningcorporaties. Uit de gesprekken is gebleken dat een aantal van de corporaties problemen ervaart</w:t>
      </w:r>
      <w:r w:rsidR="00F85B31">
        <w:rPr>
          <w:sz w:val="18"/>
          <w:szCs w:val="18"/>
        </w:rPr>
        <w:t>,</w:t>
      </w:r>
      <w:r>
        <w:rPr>
          <w:sz w:val="18"/>
          <w:szCs w:val="18"/>
        </w:rPr>
        <w:t xml:space="preserve"> waaronder een toename van incidenten met woningenbranden, soms als gevolg van gasexplosies. Uit onderzoek van het IFV uit 2017 is gebleken dat op landelijk niveau niet met zekerheid gezegd kan worden dat er sprake is van een toename van dit soort woningbranden en</w:t>
      </w:r>
      <w:r w:rsidR="00F85B31">
        <w:rPr>
          <w:sz w:val="18"/>
          <w:szCs w:val="18"/>
        </w:rPr>
        <w:t xml:space="preserve"> ook</w:t>
      </w:r>
      <w:r>
        <w:rPr>
          <w:sz w:val="18"/>
          <w:szCs w:val="18"/>
        </w:rPr>
        <w:t xml:space="preserve"> rece</w:t>
      </w:r>
      <w:r w:rsidR="00F85B31">
        <w:rPr>
          <w:sz w:val="18"/>
          <w:szCs w:val="18"/>
        </w:rPr>
        <w:t>nt zijn hierover bij het IFV</w:t>
      </w:r>
      <w:r>
        <w:rPr>
          <w:sz w:val="18"/>
          <w:szCs w:val="18"/>
        </w:rPr>
        <w:t xml:space="preserve"> geen signalen binnengekomen.</w:t>
      </w:r>
      <w:r w:rsidR="00992EE6">
        <w:rPr>
          <w:rStyle w:val="Voetnootmarkering"/>
          <w:sz w:val="18"/>
          <w:szCs w:val="18"/>
        </w:rPr>
        <w:footnoteReference w:id="3"/>
      </w:r>
      <w:r>
        <w:rPr>
          <w:sz w:val="18"/>
          <w:szCs w:val="18"/>
        </w:rPr>
        <w:t xml:space="preserve"> </w:t>
      </w:r>
    </w:p>
    <w:p w14:paraId="3ECB7865" w14:textId="77777777" w:rsidR="00FF271D" w:rsidRDefault="00FF271D" w:rsidP="00FF271D">
      <w:pPr>
        <w:pStyle w:val="Default"/>
        <w:spacing w:line="276" w:lineRule="auto"/>
        <w:rPr>
          <w:color w:val="auto"/>
          <w:sz w:val="18"/>
          <w:szCs w:val="18"/>
        </w:rPr>
      </w:pPr>
    </w:p>
    <w:p w14:paraId="606FFD7C" w14:textId="0A1B88C2" w:rsidR="00967347" w:rsidRPr="00A616FA" w:rsidRDefault="00FF271D" w:rsidP="00967347">
      <w:pPr>
        <w:spacing w:line="276" w:lineRule="auto"/>
        <w:rPr>
          <w:szCs w:val="18"/>
          <w:lang w:val="nl-NL"/>
        </w:rPr>
      </w:pPr>
      <w:r w:rsidRPr="00FF271D">
        <w:rPr>
          <w:szCs w:val="18"/>
          <w:lang w:val="nl-NL"/>
        </w:rPr>
        <w:t xml:space="preserve">In de afgelopen jaren heb ik verschillende acties ondernomen ter ondersteuning van de beperking van de meer algemene problematiek in verband met kwetsbare groepen, zoals mensen met psychische klachten, in woningen en wijken. Dit betreft onder andere </w:t>
      </w:r>
      <w:r w:rsidRPr="00FF271D">
        <w:rPr>
          <w:color w:val="000000"/>
          <w:szCs w:val="18"/>
          <w:lang w:val="nl-NL"/>
        </w:rPr>
        <w:t xml:space="preserve">het feit dat </w:t>
      </w:r>
      <w:r w:rsidRPr="00FF271D">
        <w:rPr>
          <w:szCs w:val="18"/>
          <w:lang w:val="nl-NL"/>
        </w:rPr>
        <w:t xml:space="preserve">het voor woningcorporaties </w:t>
      </w:r>
      <w:r w:rsidRPr="00FF271D">
        <w:rPr>
          <w:color w:val="000000"/>
          <w:szCs w:val="18"/>
          <w:lang w:val="nl-NL"/>
        </w:rPr>
        <w:t xml:space="preserve">gemakkelijker wordt om bij woningtoewijzing te differentiëren ten aanzien van verschillende doel- en inkomensgroepen </w:t>
      </w:r>
      <w:r w:rsidRPr="00FF271D">
        <w:rPr>
          <w:szCs w:val="18"/>
          <w:lang w:val="nl-NL"/>
        </w:rPr>
        <w:t xml:space="preserve">en </w:t>
      </w:r>
      <w:r w:rsidRPr="00FF271D">
        <w:rPr>
          <w:color w:val="000000"/>
          <w:szCs w:val="18"/>
          <w:lang w:val="nl-NL"/>
        </w:rPr>
        <w:t xml:space="preserve">door </w:t>
      </w:r>
      <w:r w:rsidRPr="00FF271D">
        <w:rPr>
          <w:szCs w:val="18"/>
          <w:lang w:val="nl-NL"/>
        </w:rPr>
        <w:t>het inzetten op meer sociaal beheer</w:t>
      </w:r>
      <w:r w:rsidR="00992EE6">
        <w:rPr>
          <w:szCs w:val="18"/>
          <w:lang w:val="nl-NL"/>
        </w:rPr>
        <w:t xml:space="preserve"> (Kamerstuk 32847</w:t>
      </w:r>
      <w:r w:rsidR="006D2400">
        <w:rPr>
          <w:szCs w:val="18"/>
          <w:lang w:val="nl-NL"/>
        </w:rPr>
        <w:t>,</w:t>
      </w:r>
      <w:r w:rsidR="00992EE6">
        <w:rPr>
          <w:szCs w:val="18"/>
          <w:lang w:val="nl-NL"/>
        </w:rPr>
        <w:t xml:space="preserve"> nr. 470)</w:t>
      </w:r>
      <w:r w:rsidRPr="00FF271D">
        <w:rPr>
          <w:szCs w:val="18"/>
          <w:lang w:val="nl-NL"/>
        </w:rPr>
        <w:t>.</w:t>
      </w:r>
      <w:r w:rsidR="00992EE6" w:rsidRPr="00FF271D">
        <w:rPr>
          <w:szCs w:val="18"/>
          <w:lang w:val="nl-NL"/>
        </w:rPr>
        <w:t xml:space="preserve"> </w:t>
      </w:r>
      <w:r w:rsidR="00610857">
        <w:rPr>
          <w:szCs w:val="18"/>
          <w:lang w:val="nl-NL"/>
        </w:rPr>
        <w:t xml:space="preserve">Verder is er ook </w:t>
      </w:r>
      <w:r w:rsidRPr="00FF271D">
        <w:rPr>
          <w:szCs w:val="18"/>
          <w:lang w:val="nl-NL"/>
        </w:rPr>
        <w:t xml:space="preserve">de mogelijkheid om woningen van het gas te halen. </w:t>
      </w:r>
      <w:r w:rsidRPr="00FF271D">
        <w:rPr>
          <w:color w:val="000000"/>
          <w:szCs w:val="18"/>
          <w:lang w:val="nl-NL"/>
        </w:rPr>
        <w:t xml:space="preserve">Door specifieke wooncomplexen versneld van het gas te halen, kan </w:t>
      </w:r>
      <w:r w:rsidRPr="00FF271D">
        <w:rPr>
          <w:szCs w:val="18"/>
          <w:lang w:val="nl-NL"/>
        </w:rPr>
        <w:t xml:space="preserve">de corporatiesector </w:t>
      </w:r>
      <w:r w:rsidR="00D057A7" w:rsidRPr="00FF271D">
        <w:rPr>
          <w:color w:val="000000"/>
          <w:szCs w:val="18"/>
          <w:lang w:val="nl-NL"/>
        </w:rPr>
        <w:t>erop</w:t>
      </w:r>
      <w:r w:rsidRPr="00FF271D">
        <w:rPr>
          <w:color w:val="000000"/>
          <w:szCs w:val="18"/>
          <w:lang w:val="nl-NL"/>
        </w:rPr>
        <w:t xml:space="preserve"> inzetten incidenten met gas(explosies) te voorkomen</w:t>
      </w:r>
      <w:r w:rsidRPr="00FF271D">
        <w:rPr>
          <w:szCs w:val="18"/>
          <w:lang w:val="nl-NL"/>
        </w:rPr>
        <w:t>. De genoemde acties zullen</w:t>
      </w:r>
      <w:r w:rsidR="00967347">
        <w:rPr>
          <w:szCs w:val="18"/>
          <w:lang w:val="nl-NL"/>
        </w:rPr>
        <w:t xml:space="preserve"> naar verwachting een bijdrage l</w:t>
      </w:r>
      <w:r w:rsidR="00967347" w:rsidRPr="00FF271D">
        <w:rPr>
          <w:szCs w:val="18"/>
          <w:lang w:val="nl-NL"/>
        </w:rPr>
        <w:t>everen aan de vermindering van d</w:t>
      </w:r>
      <w:r w:rsidR="00967347">
        <w:rPr>
          <w:szCs w:val="18"/>
          <w:lang w:val="nl-NL"/>
        </w:rPr>
        <w:t>e eerdergenoemde woningbranden.</w:t>
      </w:r>
      <w:r w:rsidR="00967347" w:rsidRPr="00A616FA">
        <w:rPr>
          <w:szCs w:val="18"/>
          <w:lang w:val="nl-NL"/>
        </w:rPr>
        <w:t xml:space="preserve"> </w:t>
      </w:r>
      <w:r w:rsidR="00967347">
        <w:rPr>
          <w:szCs w:val="18"/>
          <w:lang w:val="nl-NL"/>
        </w:rPr>
        <w:t xml:space="preserve">Verder helpt voor de vluchtveiligheid ook de verplichting </w:t>
      </w:r>
      <w:r w:rsidR="00967347" w:rsidRPr="00A616FA">
        <w:rPr>
          <w:szCs w:val="18"/>
          <w:lang w:val="nl-NL"/>
        </w:rPr>
        <w:t>dat alle bestaande woningen per 1 juli 2022 een rookmelder moet</w:t>
      </w:r>
      <w:r w:rsidR="00967347">
        <w:rPr>
          <w:szCs w:val="18"/>
          <w:lang w:val="nl-NL"/>
        </w:rPr>
        <w:t>en</w:t>
      </w:r>
      <w:r w:rsidR="00967347" w:rsidRPr="00A616FA">
        <w:rPr>
          <w:szCs w:val="18"/>
          <w:lang w:val="nl-NL"/>
        </w:rPr>
        <w:t xml:space="preserve"> hebben. </w:t>
      </w:r>
    </w:p>
    <w:p w14:paraId="012A9E84" w14:textId="5332DB5C" w:rsidR="00DD0E80" w:rsidRDefault="00610857" w:rsidP="00A616FA">
      <w:pPr>
        <w:spacing w:after="0" w:line="276" w:lineRule="auto"/>
        <w:rPr>
          <w:b/>
          <w:color w:val="000000"/>
          <w:szCs w:val="18"/>
          <w:lang w:val="nl-NL"/>
        </w:rPr>
      </w:pPr>
      <w:r>
        <w:rPr>
          <w:b/>
          <w:szCs w:val="18"/>
          <w:lang w:val="nl-NL"/>
        </w:rPr>
        <w:t xml:space="preserve">Bluswatervoorzieningen, </w:t>
      </w:r>
      <w:r>
        <w:rPr>
          <w:b/>
          <w:color w:val="000000"/>
          <w:szCs w:val="18"/>
          <w:lang w:val="nl-NL"/>
        </w:rPr>
        <w:t>o</w:t>
      </w:r>
      <w:r w:rsidR="00DD0E80" w:rsidRPr="00A616FA">
        <w:rPr>
          <w:b/>
          <w:color w:val="000000"/>
          <w:szCs w:val="18"/>
          <w:lang w:val="nl-NL"/>
        </w:rPr>
        <w:t>ntruimingsalarminstallaties en vluchtwegen</w:t>
      </w:r>
    </w:p>
    <w:p w14:paraId="1D82CDC5" w14:textId="6A5DC69E" w:rsidR="00DD6B49" w:rsidRPr="00A616FA" w:rsidRDefault="00DD6B49" w:rsidP="00A616FA">
      <w:pPr>
        <w:spacing w:after="0" w:line="276" w:lineRule="auto"/>
        <w:rPr>
          <w:color w:val="000000"/>
          <w:szCs w:val="18"/>
          <w:lang w:val="nl-NL"/>
        </w:rPr>
      </w:pPr>
      <w:r w:rsidRPr="00A616FA">
        <w:rPr>
          <w:color w:val="000000"/>
          <w:szCs w:val="18"/>
          <w:lang w:val="nl-NL"/>
        </w:rPr>
        <w:t>Tijdens het debat van 11 februari 2020</w:t>
      </w:r>
      <w:r w:rsidR="00AE53BE">
        <w:rPr>
          <w:color w:val="000000"/>
          <w:szCs w:val="18"/>
          <w:lang w:val="nl-NL"/>
        </w:rPr>
        <w:t xml:space="preserve"> over brandgevaarlijk isolatiemateriaal</w:t>
      </w:r>
      <w:r w:rsidRPr="00A616FA">
        <w:rPr>
          <w:color w:val="000000"/>
          <w:szCs w:val="18"/>
          <w:lang w:val="nl-NL"/>
        </w:rPr>
        <w:t xml:space="preserve"> is er door de leden Beckerman en Koerhuis een motie</w:t>
      </w:r>
      <w:r w:rsidR="00992EE6">
        <w:rPr>
          <w:color w:val="000000"/>
          <w:szCs w:val="18"/>
          <w:lang w:val="nl-NL"/>
        </w:rPr>
        <w:t xml:space="preserve"> (Kamerstuk 38325, nr.207)</w:t>
      </w:r>
      <w:r w:rsidRPr="00A616FA">
        <w:rPr>
          <w:color w:val="000000"/>
          <w:szCs w:val="18"/>
          <w:lang w:val="nl-NL"/>
        </w:rPr>
        <w:t xml:space="preserve"> ingediend waarin mij wordt verzocht om in kaart te brengen hoe het ervoor staa</w:t>
      </w:r>
      <w:r w:rsidR="00610857">
        <w:rPr>
          <w:color w:val="000000"/>
          <w:szCs w:val="18"/>
          <w:lang w:val="nl-NL"/>
        </w:rPr>
        <w:t xml:space="preserve">t met bluswatervoorzieningen, en met </w:t>
      </w:r>
      <w:r w:rsidRPr="00A616FA">
        <w:rPr>
          <w:color w:val="000000"/>
          <w:szCs w:val="18"/>
          <w:lang w:val="nl-NL"/>
        </w:rPr>
        <w:t>ontruimingsinstallaties en vluchtwegen. De motie bestaat uit twee onderdelen waarop ik hieronder in zal gaan.</w:t>
      </w:r>
    </w:p>
    <w:p w14:paraId="0288AA24" w14:textId="77777777" w:rsidR="00DD6B49" w:rsidRPr="00A616FA" w:rsidRDefault="00DD6B49" w:rsidP="00A616FA">
      <w:pPr>
        <w:spacing w:after="0" w:line="276" w:lineRule="auto"/>
        <w:rPr>
          <w:color w:val="000000"/>
          <w:szCs w:val="18"/>
          <w:lang w:val="nl-NL"/>
        </w:rPr>
      </w:pPr>
    </w:p>
    <w:p w14:paraId="5B0FD909" w14:textId="7A61735B" w:rsidR="00DD0E80" w:rsidRPr="00A616FA" w:rsidRDefault="00DD6B49" w:rsidP="00A616FA">
      <w:pPr>
        <w:spacing w:after="0" w:line="276" w:lineRule="auto"/>
        <w:rPr>
          <w:szCs w:val="18"/>
          <w:lang w:val="nl-NL"/>
        </w:rPr>
      </w:pPr>
      <w:r w:rsidRPr="00A616FA">
        <w:rPr>
          <w:color w:val="000000"/>
          <w:szCs w:val="18"/>
          <w:lang w:val="nl-NL"/>
        </w:rPr>
        <w:t>Ten eerste de bluswatervoorzieninge</w:t>
      </w:r>
      <w:r w:rsidR="00F23256" w:rsidRPr="00A616FA">
        <w:rPr>
          <w:color w:val="000000"/>
          <w:szCs w:val="18"/>
          <w:lang w:val="nl-NL"/>
        </w:rPr>
        <w:t>n</w:t>
      </w:r>
      <w:r w:rsidRPr="00A616FA">
        <w:rPr>
          <w:color w:val="000000"/>
          <w:szCs w:val="18"/>
          <w:lang w:val="nl-NL"/>
        </w:rPr>
        <w:t>.</w:t>
      </w:r>
      <w:r w:rsidR="00DD0E80" w:rsidRPr="00A616FA">
        <w:rPr>
          <w:szCs w:val="18"/>
          <w:lang w:val="nl-NL"/>
        </w:rPr>
        <w:t xml:space="preserve"> De toegankelijkheid en aanwezigheid van voldoende bluswatervoorzieningen is een gemeentelijke verantwoordelijkheid. Van belang daarbij is een goede samenwerking tussen gemeenten, brandweer en waterleidingbedrijven. </w:t>
      </w:r>
      <w:r w:rsidR="00F85B31">
        <w:rPr>
          <w:szCs w:val="18"/>
          <w:lang w:val="nl-NL"/>
        </w:rPr>
        <w:t xml:space="preserve">Brandweer Nederland </w:t>
      </w:r>
      <w:r w:rsidR="00A45713" w:rsidRPr="00A616FA">
        <w:rPr>
          <w:szCs w:val="18"/>
          <w:lang w:val="nl-NL"/>
        </w:rPr>
        <w:t>heeft dit jaar</w:t>
      </w:r>
      <w:r w:rsidR="00DD0E80" w:rsidRPr="00A616FA">
        <w:rPr>
          <w:szCs w:val="18"/>
          <w:lang w:val="nl-NL"/>
        </w:rPr>
        <w:t xml:space="preserve"> een geactualiseerde </w:t>
      </w:r>
      <w:r w:rsidR="00DD0E80" w:rsidRPr="00A616FA">
        <w:rPr>
          <w:szCs w:val="18"/>
          <w:lang w:val="nl-NL"/>
        </w:rPr>
        <w:lastRenderedPageBreak/>
        <w:t>versie van de Handreiking Bluswatervoorzieningen en Bereikbaarheid uitgebracht</w:t>
      </w:r>
      <w:r w:rsidR="00A45713" w:rsidRPr="00A616FA">
        <w:rPr>
          <w:szCs w:val="18"/>
          <w:lang w:val="nl-NL"/>
        </w:rPr>
        <w:t xml:space="preserve"> die kan helpen bij het maken van beleid</w:t>
      </w:r>
      <w:r w:rsidR="00DD0E80" w:rsidRPr="00A616FA">
        <w:rPr>
          <w:szCs w:val="18"/>
          <w:lang w:val="nl-NL"/>
        </w:rPr>
        <w:t>.</w:t>
      </w:r>
      <w:r w:rsidR="00DD0E80" w:rsidRPr="00A616FA">
        <w:rPr>
          <w:rStyle w:val="Voetnootmarkering"/>
          <w:szCs w:val="18"/>
          <w:lang w:val="nl-NL"/>
        </w:rPr>
        <w:footnoteReference w:id="4"/>
      </w:r>
    </w:p>
    <w:p w14:paraId="0A06191F" w14:textId="77777777" w:rsidR="00DD0E80" w:rsidRPr="00A93094" w:rsidRDefault="00DD0E80" w:rsidP="00A93094">
      <w:pPr>
        <w:spacing w:after="0" w:line="276" w:lineRule="auto"/>
        <w:rPr>
          <w:szCs w:val="18"/>
          <w:lang w:val="nl-NL"/>
        </w:rPr>
      </w:pPr>
    </w:p>
    <w:p w14:paraId="62181858" w14:textId="55FA67CF" w:rsidR="00A93094" w:rsidRPr="00A93094" w:rsidRDefault="00A93094" w:rsidP="00A93094">
      <w:pPr>
        <w:spacing w:after="0" w:line="276" w:lineRule="auto"/>
        <w:rPr>
          <w:szCs w:val="18"/>
          <w:lang w:val="nl-NL"/>
        </w:rPr>
      </w:pPr>
      <w:r w:rsidRPr="00A93094">
        <w:rPr>
          <w:szCs w:val="18"/>
          <w:lang w:val="nl-NL"/>
        </w:rPr>
        <w:t>Hoe het ervoor staat met de bluswatervoorzieningen wordt momenteel in kaart gebracht door de Inspectie Justitie en Veiligheid. Aanleiding hiervoor was een brand in 2018 in de Sint Urbanuskerk te A</w:t>
      </w:r>
      <w:r>
        <w:rPr>
          <w:szCs w:val="18"/>
          <w:lang w:val="nl-NL"/>
        </w:rPr>
        <w:t>mste</w:t>
      </w:r>
      <w:r w:rsidRPr="00A93094">
        <w:rPr>
          <w:szCs w:val="18"/>
          <w:lang w:val="nl-NL"/>
        </w:rPr>
        <w:t xml:space="preserve">lveen. </w:t>
      </w:r>
      <w:r w:rsidR="00C55916" w:rsidRPr="00C55916">
        <w:rPr>
          <w:lang w:val="nl-NL"/>
        </w:rPr>
        <w:t>Nadat de stand van zaken met betrekking tot bluswatervoorzieningen in kaart is gebracht</w:t>
      </w:r>
      <w:r w:rsidRPr="00A93094">
        <w:rPr>
          <w:szCs w:val="18"/>
          <w:lang w:val="nl-NL"/>
        </w:rPr>
        <w:t xml:space="preserve"> worden de veiligheidsregio’s hierover geïnformeerd zodat zij in overleg met drinkwaterbedrijven en gemeenten kunnen bekijken wat er nodig is.</w:t>
      </w:r>
    </w:p>
    <w:p w14:paraId="2FC0BD49" w14:textId="77777777" w:rsidR="00A93094" w:rsidRPr="00A616FA" w:rsidRDefault="00A93094" w:rsidP="00A93094">
      <w:pPr>
        <w:spacing w:after="0" w:line="276" w:lineRule="auto"/>
        <w:rPr>
          <w:szCs w:val="18"/>
          <w:lang w:val="nl-NL"/>
        </w:rPr>
      </w:pPr>
    </w:p>
    <w:p w14:paraId="1275AB73" w14:textId="48542650" w:rsidR="00DD0E80" w:rsidRPr="00A616FA" w:rsidRDefault="00DD0E80" w:rsidP="00A616FA">
      <w:pPr>
        <w:spacing w:after="0" w:line="276" w:lineRule="auto"/>
        <w:rPr>
          <w:szCs w:val="18"/>
          <w:lang w:val="nl-NL"/>
        </w:rPr>
      </w:pPr>
      <w:r w:rsidRPr="00A616FA">
        <w:rPr>
          <w:szCs w:val="18"/>
          <w:lang w:val="nl-NL"/>
        </w:rPr>
        <w:t>In het tweede deel van de motie wordt gevraagd om met relevant</w:t>
      </w:r>
      <w:r w:rsidR="00841E53">
        <w:rPr>
          <w:szCs w:val="18"/>
          <w:lang w:val="nl-NL"/>
        </w:rPr>
        <w:t>e</w:t>
      </w:r>
      <w:r w:rsidRPr="00A616FA">
        <w:rPr>
          <w:szCs w:val="18"/>
          <w:lang w:val="nl-NL"/>
        </w:rPr>
        <w:t xml:space="preserve"> partijen in kaart te brengen hoe het staat met ontruimingsalarminstallaties en vluchtwegen in gebouwen hoger dan 13 meter. De overweging hierbij is dat iedereen moet kunnen vluchten bij brand. Voor de uitvoering van de motie ben ik in gesprek gegaan met </w:t>
      </w:r>
      <w:r w:rsidR="004118EA">
        <w:rPr>
          <w:szCs w:val="18"/>
          <w:lang w:val="nl-NL"/>
        </w:rPr>
        <w:t>Brandweer Nederland</w:t>
      </w:r>
      <w:r w:rsidRPr="00A616FA">
        <w:rPr>
          <w:szCs w:val="18"/>
          <w:lang w:val="nl-NL"/>
        </w:rPr>
        <w:t xml:space="preserve"> en Vereniging </w:t>
      </w:r>
      <w:r w:rsidR="00841E53">
        <w:rPr>
          <w:szCs w:val="18"/>
          <w:lang w:val="nl-NL"/>
        </w:rPr>
        <w:t>Bouw- en Woningtoezicht Nederland</w:t>
      </w:r>
      <w:r w:rsidR="00F65F42">
        <w:rPr>
          <w:szCs w:val="18"/>
          <w:lang w:val="nl-NL"/>
        </w:rPr>
        <w:t xml:space="preserve"> (VBWTN)</w:t>
      </w:r>
      <w:r w:rsidR="00841E53">
        <w:rPr>
          <w:szCs w:val="18"/>
          <w:lang w:val="nl-NL"/>
        </w:rPr>
        <w:t>.</w:t>
      </w:r>
    </w:p>
    <w:p w14:paraId="473F1958" w14:textId="77777777" w:rsidR="00DD0E80" w:rsidRPr="00A616FA" w:rsidRDefault="00DD0E80" w:rsidP="00A616FA">
      <w:pPr>
        <w:spacing w:after="0" w:line="276" w:lineRule="auto"/>
        <w:rPr>
          <w:szCs w:val="18"/>
          <w:lang w:val="nl-NL"/>
        </w:rPr>
      </w:pPr>
    </w:p>
    <w:p w14:paraId="5629B8F0" w14:textId="243C4AF1" w:rsidR="00B534FE" w:rsidRDefault="00B534FE" w:rsidP="00A616FA">
      <w:pPr>
        <w:spacing w:after="0" w:line="276" w:lineRule="auto"/>
        <w:rPr>
          <w:szCs w:val="18"/>
          <w:lang w:val="nl-NL"/>
        </w:rPr>
      </w:pPr>
      <w:r w:rsidRPr="00A616FA">
        <w:rPr>
          <w:szCs w:val="18"/>
          <w:lang w:val="nl-NL"/>
        </w:rPr>
        <w:t xml:space="preserve">Met betrekking tot vluchtwegen zijn eerder naar aanleiding van de motie </w:t>
      </w:r>
      <w:r w:rsidR="00F65F42">
        <w:rPr>
          <w:szCs w:val="18"/>
          <w:lang w:val="nl-NL"/>
        </w:rPr>
        <w:t xml:space="preserve">Ronnes en </w:t>
      </w:r>
      <w:r w:rsidRPr="00A616FA">
        <w:rPr>
          <w:szCs w:val="18"/>
          <w:lang w:val="nl-NL"/>
        </w:rPr>
        <w:t xml:space="preserve">Krol </w:t>
      </w:r>
      <w:r w:rsidR="00C55916">
        <w:rPr>
          <w:szCs w:val="18"/>
          <w:lang w:val="nl-NL"/>
        </w:rPr>
        <w:t xml:space="preserve">(Kamerstuk 32847, nr. 358) </w:t>
      </w:r>
      <w:r w:rsidRPr="00A616FA">
        <w:rPr>
          <w:szCs w:val="18"/>
          <w:lang w:val="nl-NL"/>
        </w:rPr>
        <w:t>een aantal onderzoeken uitgevoerd, gericht op het verbeteren van de vluchtmogelijkheden van ouderen en minderzelfredzamen.</w:t>
      </w:r>
      <w:r w:rsidR="001E4C47">
        <w:rPr>
          <w:rStyle w:val="Voetnootmarkering"/>
          <w:szCs w:val="18"/>
          <w:lang w:val="nl-NL"/>
        </w:rPr>
        <w:footnoteReference w:id="5"/>
      </w:r>
      <w:r w:rsidR="001E4C47">
        <w:rPr>
          <w:rStyle w:val="Voetnootmarkering"/>
          <w:szCs w:val="18"/>
          <w:lang w:val="nl-NL"/>
        </w:rPr>
        <w:footnoteReference w:id="6"/>
      </w:r>
      <w:r w:rsidRPr="00A616FA">
        <w:rPr>
          <w:szCs w:val="18"/>
          <w:lang w:val="nl-NL"/>
        </w:rPr>
        <w:t xml:space="preserve"> Deze onderzoeken hebben geleid tot de aan he</w:t>
      </w:r>
      <w:r w:rsidR="004118EA">
        <w:rPr>
          <w:szCs w:val="18"/>
          <w:lang w:val="nl-NL"/>
        </w:rPr>
        <w:t>t begin van deze brief genoemde</w:t>
      </w:r>
      <w:r w:rsidRPr="00A616FA">
        <w:rPr>
          <w:szCs w:val="18"/>
          <w:lang w:val="nl-NL"/>
        </w:rPr>
        <w:t xml:space="preserve"> wijzigingsvoorstellen in de bouwregelgeving. Aanleiding voor deze onderzoeken en wijzigingen is dat in woongebouwen steeds vaker senioren en minderzelfredzamen (langer zelfstandig blijven) wonen. De nieuwe eisen richten zich primair tot nieuw</w:t>
      </w:r>
      <w:r w:rsidR="00841E53">
        <w:rPr>
          <w:szCs w:val="18"/>
          <w:lang w:val="nl-NL"/>
        </w:rPr>
        <w:t>e</w:t>
      </w:r>
      <w:r w:rsidRPr="00A616FA">
        <w:rPr>
          <w:szCs w:val="18"/>
          <w:lang w:val="nl-NL"/>
        </w:rPr>
        <w:t xml:space="preserve"> en te verbouwen woongebouwen. Bij bestaande woongebouwen bestaat juridisch de mogelijkheid dat gemeenten gemotiveerd kunnen aanschrijven tot het realiseren van een hoger veiligheidsniveau als dit nodig is gezien de samenstelling van de bewoners in een woongebouw voor het veilig kunnen vluchten.</w:t>
      </w:r>
      <w:r w:rsidR="00525690">
        <w:rPr>
          <w:szCs w:val="18"/>
          <w:lang w:val="nl-NL"/>
        </w:rPr>
        <w:t xml:space="preserve"> </w:t>
      </w:r>
    </w:p>
    <w:p w14:paraId="3813C190" w14:textId="77777777" w:rsidR="0049036E" w:rsidRPr="00A616FA" w:rsidRDefault="0049036E" w:rsidP="00A616FA">
      <w:pPr>
        <w:spacing w:after="0" w:line="276" w:lineRule="auto"/>
        <w:rPr>
          <w:szCs w:val="18"/>
          <w:lang w:val="nl-NL"/>
        </w:rPr>
      </w:pPr>
    </w:p>
    <w:p w14:paraId="3B3B1D52" w14:textId="4B2C1444" w:rsidR="00B534FE" w:rsidRDefault="009F3F7E" w:rsidP="005368A4">
      <w:pPr>
        <w:spacing w:line="276" w:lineRule="auto"/>
        <w:rPr>
          <w:szCs w:val="18"/>
          <w:lang w:val="nl-NL"/>
        </w:rPr>
      </w:pPr>
      <w:r w:rsidRPr="005368A4">
        <w:rPr>
          <w:lang w:val="nl-NL"/>
        </w:rPr>
        <w:t xml:space="preserve">De problematiek in bestaande woongebouwen van personen die moeilijker kunnen vluchten bij brand, is tot nu </w:t>
      </w:r>
      <w:r w:rsidR="000E39E2" w:rsidRPr="005368A4">
        <w:rPr>
          <w:lang w:val="nl-NL"/>
        </w:rPr>
        <w:t>vooral kwalitatief</w:t>
      </w:r>
      <w:r w:rsidRPr="005368A4">
        <w:rPr>
          <w:lang w:val="nl-NL"/>
        </w:rPr>
        <w:t xml:space="preserve"> in beeld gebracht. In het overleg met </w:t>
      </w:r>
      <w:r w:rsidR="004118EA">
        <w:rPr>
          <w:lang w:val="nl-NL"/>
        </w:rPr>
        <w:t>Brandweer Nederland</w:t>
      </w:r>
      <w:r w:rsidRPr="005368A4">
        <w:rPr>
          <w:lang w:val="nl-NL"/>
        </w:rPr>
        <w:t xml:space="preserve"> en de Vereniging Bouw en Woningtoezicht is naar voren gekomen dat zij verder kwantitati</w:t>
      </w:r>
      <w:r w:rsidR="005368A4">
        <w:rPr>
          <w:lang w:val="nl-NL"/>
        </w:rPr>
        <w:t xml:space="preserve">ef </w:t>
      </w:r>
      <w:r w:rsidRPr="005368A4">
        <w:rPr>
          <w:lang w:val="nl-NL"/>
        </w:rPr>
        <w:t xml:space="preserve">onderzoek wenselijk achten. Hierbij kan dan gekeken worden hoe het ervoor staat met de vluchtwegen en wat de samenstelling van de bewoners van woongebouwen is. Ook kan aandacht worden gegeven aan de wijze van alarmering bij brand en de inzet van de brandweer. Ik ben bereid zo’n onderzoek uit te laten voeren. Het is van belang dat bij dit onderzoek ook de resultaten uit het onderzoek van het IFV naar rookverspreiding </w:t>
      </w:r>
      <w:r w:rsidRPr="005368A4">
        <w:rPr>
          <w:lang w:val="nl-NL"/>
        </w:rPr>
        <w:lastRenderedPageBreak/>
        <w:t>kunnen worden beschouwd. Dit onderzoek zal naar verwachting in september worden gepubliceerd. Mijn onderzoek zal daarom in gang worden gezet nadat het rapport van</w:t>
      </w:r>
      <w:r w:rsidR="004118EA">
        <w:rPr>
          <w:lang w:val="nl-NL"/>
        </w:rPr>
        <w:t xml:space="preserve"> het</w:t>
      </w:r>
      <w:r w:rsidRPr="005368A4">
        <w:rPr>
          <w:lang w:val="nl-NL"/>
        </w:rPr>
        <w:t xml:space="preserve"> IFV is uitgebracht en ik hierop een beleidsreactie heb gegeven.</w:t>
      </w:r>
      <w:r w:rsidR="005368A4">
        <w:rPr>
          <w:lang w:val="nl-NL"/>
        </w:rPr>
        <w:t xml:space="preserve"> </w:t>
      </w:r>
      <w:r w:rsidR="00841E53">
        <w:rPr>
          <w:szCs w:val="18"/>
          <w:lang w:val="nl-NL"/>
        </w:rPr>
        <w:t>In dit kader is het ook nog van belang</w:t>
      </w:r>
      <w:r w:rsidR="00B534FE" w:rsidRPr="00A616FA">
        <w:rPr>
          <w:szCs w:val="18"/>
          <w:lang w:val="nl-NL"/>
        </w:rPr>
        <w:t xml:space="preserve"> dat ik in overleg met de VB</w:t>
      </w:r>
      <w:r w:rsidR="00F65F42">
        <w:rPr>
          <w:szCs w:val="18"/>
          <w:lang w:val="nl-NL"/>
        </w:rPr>
        <w:t>W</w:t>
      </w:r>
      <w:r w:rsidR="00B534FE" w:rsidRPr="00A616FA">
        <w:rPr>
          <w:szCs w:val="18"/>
          <w:lang w:val="nl-NL"/>
        </w:rPr>
        <w:t>TN en Brandweer N</w:t>
      </w:r>
      <w:r w:rsidR="004118EA">
        <w:rPr>
          <w:szCs w:val="18"/>
          <w:lang w:val="nl-NL"/>
        </w:rPr>
        <w:t>ederland</w:t>
      </w:r>
      <w:r w:rsidR="00B534FE" w:rsidRPr="00A616FA">
        <w:rPr>
          <w:szCs w:val="18"/>
          <w:lang w:val="nl-NL"/>
        </w:rPr>
        <w:t xml:space="preserve"> recent een informatieblad heb opgeste</w:t>
      </w:r>
      <w:r w:rsidR="00653C0A">
        <w:rPr>
          <w:szCs w:val="18"/>
          <w:lang w:val="nl-NL"/>
        </w:rPr>
        <w:t>ld over bestaande portiekflats</w:t>
      </w:r>
      <w:r w:rsidR="00B534FE" w:rsidRPr="00A616FA">
        <w:rPr>
          <w:szCs w:val="18"/>
          <w:lang w:val="nl-NL"/>
        </w:rPr>
        <w:t>.</w:t>
      </w:r>
      <w:r w:rsidR="004118EA">
        <w:rPr>
          <w:rStyle w:val="Voetnootmarkering"/>
          <w:szCs w:val="18"/>
          <w:lang w:val="nl-NL"/>
        </w:rPr>
        <w:footnoteReference w:id="7"/>
      </w:r>
      <w:r w:rsidR="00B534FE" w:rsidRPr="00A616FA">
        <w:rPr>
          <w:szCs w:val="18"/>
          <w:lang w:val="nl-NL"/>
        </w:rPr>
        <w:t xml:space="preserve"> In de jaren 60 en 70 van de vorige eeuw z</w:t>
      </w:r>
      <w:r w:rsidR="00A31DF3">
        <w:rPr>
          <w:szCs w:val="18"/>
          <w:lang w:val="nl-NL"/>
        </w:rPr>
        <w:t>i</w:t>
      </w:r>
      <w:r w:rsidR="00B534FE" w:rsidRPr="00A616FA">
        <w:rPr>
          <w:szCs w:val="18"/>
          <w:lang w:val="nl-NL"/>
        </w:rPr>
        <w:t>jn in Nederland grotere portiekflats gebouwd die soms niet voldoen aan de huidige prestatie-eisen voor vluchten bij brand. Het infoblad geeft oplossingsrichtingen aan gebouweigenaren om deze portiekflats op basis van gelijkwaar</w:t>
      </w:r>
      <w:r w:rsidR="00A616FA" w:rsidRPr="00A616FA">
        <w:rPr>
          <w:szCs w:val="18"/>
          <w:lang w:val="nl-NL"/>
        </w:rPr>
        <w:t>digheid alsnog te laten voldoen.</w:t>
      </w:r>
    </w:p>
    <w:p w14:paraId="38910B53" w14:textId="21A31904" w:rsidR="00FF271D" w:rsidRPr="00FF271D" w:rsidRDefault="00FF271D" w:rsidP="00A616FA">
      <w:pPr>
        <w:spacing w:after="0" w:line="276" w:lineRule="auto"/>
        <w:rPr>
          <w:b/>
          <w:szCs w:val="18"/>
          <w:lang w:val="nl-NL"/>
        </w:rPr>
      </w:pPr>
      <w:r w:rsidRPr="00FF271D">
        <w:rPr>
          <w:b/>
          <w:szCs w:val="18"/>
          <w:lang w:val="nl-NL"/>
        </w:rPr>
        <w:t>Tot slot</w:t>
      </w:r>
    </w:p>
    <w:p w14:paraId="5C21A203" w14:textId="16AB54DD" w:rsidR="005615B9" w:rsidRDefault="00A92AE8" w:rsidP="00A616FA">
      <w:pPr>
        <w:spacing w:after="0" w:line="276" w:lineRule="auto"/>
        <w:rPr>
          <w:szCs w:val="18"/>
          <w:lang w:val="nl-NL"/>
        </w:rPr>
      </w:pPr>
      <w:r>
        <w:rPr>
          <w:szCs w:val="18"/>
          <w:lang w:val="nl-NL"/>
        </w:rPr>
        <w:t xml:space="preserve">Ik heb uw Kamer in deze brief een overzicht gegeven van </w:t>
      </w:r>
      <w:r w:rsidR="00D5702C">
        <w:rPr>
          <w:szCs w:val="18"/>
          <w:lang w:val="nl-NL"/>
        </w:rPr>
        <w:t>de ontwikkelingen op het gebied van de brand</w:t>
      </w:r>
      <w:r w:rsidR="00967347">
        <w:rPr>
          <w:szCs w:val="18"/>
          <w:lang w:val="nl-NL"/>
        </w:rPr>
        <w:t>- en vlucht</w:t>
      </w:r>
      <w:r w:rsidR="00D5702C">
        <w:rPr>
          <w:szCs w:val="18"/>
          <w:lang w:val="nl-NL"/>
        </w:rPr>
        <w:t xml:space="preserve">veiligheid van </w:t>
      </w:r>
      <w:r w:rsidR="00C97634">
        <w:rPr>
          <w:szCs w:val="18"/>
          <w:lang w:val="nl-NL"/>
        </w:rPr>
        <w:t>gebouwen</w:t>
      </w:r>
      <w:r w:rsidR="00D5702C">
        <w:rPr>
          <w:szCs w:val="18"/>
          <w:lang w:val="nl-NL"/>
        </w:rPr>
        <w:t>. Met de</w:t>
      </w:r>
      <w:r w:rsidR="003E50C5">
        <w:rPr>
          <w:szCs w:val="18"/>
          <w:lang w:val="nl-NL"/>
        </w:rPr>
        <w:t xml:space="preserve"> genoemde </w:t>
      </w:r>
      <w:r w:rsidR="00B45383">
        <w:rPr>
          <w:szCs w:val="18"/>
          <w:lang w:val="nl-NL"/>
        </w:rPr>
        <w:t xml:space="preserve">werkzaamheden </w:t>
      </w:r>
      <w:r w:rsidR="00D5702C">
        <w:rPr>
          <w:szCs w:val="18"/>
          <w:lang w:val="nl-NL"/>
        </w:rPr>
        <w:t xml:space="preserve">ga ik </w:t>
      </w:r>
      <w:r w:rsidR="00D057A7">
        <w:rPr>
          <w:szCs w:val="18"/>
          <w:lang w:val="nl-NL"/>
        </w:rPr>
        <w:t>ervan uit</w:t>
      </w:r>
      <w:r>
        <w:rPr>
          <w:szCs w:val="18"/>
          <w:lang w:val="nl-NL"/>
        </w:rPr>
        <w:t xml:space="preserve"> </w:t>
      </w:r>
      <w:r w:rsidR="00D5702C">
        <w:rPr>
          <w:szCs w:val="18"/>
          <w:lang w:val="nl-NL"/>
        </w:rPr>
        <w:t>dat er</w:t>
      </w:r>
      <w:r w:rsidR="004118EA">
        <w:rPr>
          <w:szCs w:val="18"/>
          <w:lang w:val="nl-NL"/>
        </w:rPr>
        <w:t xml:space="preserve"> een</w:t>
      </w:r>
      <w:r>
        <w:rPr>
          <w:szCs w:val="18"/>
          <w:lang w:val="nl-NL"/>
        </w:rPr>
        <w:t xml:space="preserve"> aantal belangrijke stappen</w:t>
      </w:r>
      <w:r w:rsidR="00F85B31">
        <w:rPr>
          <w:szCs w:val="18"/>
          <w:lang w:val="nl-NL"/>
        </w:rPr>
        <w:t xml:space="preserve"> is</w:t>
      </w:r>
      <w:r>
        <w:rPr>
          <w:szCs w:val="18"/>
          <w:lang w:val="nl-NL"/>
        </w:rPr>
        <w:t xml:space="preserve"> gezet in het verder verbeteren van de brand</w:t>
      </w:r>
      <w:r w:rsidR="00967347">
        <w:rPr>
          <w:szCs w:val="18"/>
          <w:lang w:val="nl-NL"/>
        </w:rPr>
        <w:t>- en vlucht</w:t>
      </w:r>
      <w:r>
        <w:rPr>
          <w:szCs w:val="18"/>
          <w:lang w:val="nl-NL"/>
        </w:rPr>
        <w:t>veiligheid</w:t>
      </w:r>
      <w:r w:rsidR="004118EA">
        <w:rPr>
          <w:szCs w:val="18"/>
          <w:lang w:val="nl-NL"/>
        </w:rPr>
        <w:t xml:space="preserve"> van gebouwen</w:t>
      </w:r>
      <w:r>
        <w:rPr>
          <w:szCs w:val="18"/>
          <w:lang w:val="nl-NL"/>
        </w:rPr>
        <w:t>.</w:t>
      </w:r>
      <w:r w:rsidR="003E50C5">
        <w:rPr>
          <w:szCs w:val="18"/>
          <w:lang w:val="nl-NL"/>
        </w:rPr>
        <w:t xml:space="preserve"> </w:t>
      </w:r>
      <w:r w:rsidR="008A158E">
        <w:rPr>
          <w:szCs w:val="18"/>
          <w:lang w:val="nl-NL"/>
        </w:rPr>
        <w:t>De</w:t>
      </w:r>
      <w:r w:rsidR="005B6924">
        <w:rPr>
          <w:szCs w:val="18"/>
          <w:lang w:val="nl-NL"/>
        </w:rPr>
        <w:t xml:space="preserve"> komende tijd</w:t>
      </w:r>
      <w:r w:rsidR="00304650">
        <w:rPr>
          <w:szCs w:val="18"/>
          <w:lang w:val="nl-NL"/>
        </w:rPr>
        <w:t xml:space="preserve"> zal </w:t>
      </w:r>
      <w:r w:rsidR="005B6924">
        <w:rPr>
          <w:szCs w:val="18"/>
          <w:lang w:val="nl-NL"/>
        </w:rPr>
        <w:t xml:space="preserve">ik </w:t>
      </w:r>
      <w:r w:rsidR="00304650">
        <w:rPr>
          <w:szCs w:val="18"/>
          <w:lang w:val="nl-NL"/>
        </w:rPr>
        <w:t xml:space="preserve">mij </w:t>
      </w:r>
      <w:r w:rsidR="00B45383">
        <w:rPr>
          <w:szCs w:val="18"/>
          <w:lang w:val="nl-NL"/>
        </w:rPr>
        <w:t>richten op de in deze brief genoemde vervolgacties</w:t>
      </w:r>
      <w:r>
        <w:rPr>
          <w:szCs w:val="18"/>
          <w:lang w:val="nl-NL"/>
        </w:rPr>
        <w:t>.</w:t>
      </w:r>
      <w:r w:rsidR="00D5702C">
        <w:rPr>
          <w:szCs w:val="18"/>
          <w:lang w:val="nl-NL"/>
        </w:rPr>
        <w:t xml:space="preserve"> </w:t>
      </w:r>
      <w:r w:rsidR="004118EA">
        <w:rPr>
          <w:szCs w:val="18"/>
          <w:lang w:val="nl-NL"/>
        </w:rPr>
        <w:t>Daarbij zal ik ook betrekken</w:t>
      </w:r>
      <w:r w:rsidR="00D5702C">
        <w:rPr>
          <w:szCs w:val="18"/>
          <w:lang w:val="nl-NL"/>
        </w:rPr>
        <w:t xml:space="preserve"> het eerdergenoemde</w:t>
      </w:r>
      <w:r>
        <w:rPr>
          <w:szCs w:val="18"/>
          <w:lang w:val="nl-NL"/>
        </w:rPr>
        <w:t xml:space="preserve"> onderzoek</w:t>
      </w:r>
      <w:r w:rsidR="00D5702C">
        <w:rPr>
          <w:szCs w:val="18"/>
          <w:lang w:val="nl-NL"/>
        </w:rPr>
        <w:t>srapport</w:t>
      </w:r>
      <w:r>
        <w:rPr>
          <w:szCs w:val="18"/>
          <w:lang w:val="nl-NL"/>
        </w:rPr>
        <w:t xml:space="preserve"> van h</w:t>
      </w:r>
      <w:r w:rsidR="008A158E">
        <w:rPr>
          <w:szCs w:val="18"/>
          <w:lang w:val="nl-NL"/>
        </w:rPr>
        <w:t>et IFV naar rookverspreiding in woongebouwen</w:t>
      </w:r>
      <w:r w:rsidR="00B45383">
        <w:rPr>
          <w:szCs w:val="18"/>
          <w:lang w:val="nl-NL"/>
        </w:rPr>
        <w:t>,</w:t>
      </w:r>
      <w:r w:rsidR="008A158E">
        <w:rPr>
          <w:szCs w:val="18"/>
          <w:lang w:val="nl-NL"/>
        </w:rPr>
        <w:t xml:space="preserve"> da</w:t>
      </w:r>
      <w:r w:rsidR="00D5702C">
        <w:rPr>
          <w:szCs w:val="18"/>
          <w:lang w:val="nl-NL"/>
        </w:rPr>
        <w:t>t</w:t>
      </w:r>
      <w:r w:rsidR="004500BA">
        <w:rPr>
          <w:szCs w:val="18"/>
          <w:lang w:val="nl-NL"/>
        </w:rPr>
        <w:t xml:space="preserve"> naar verwachting</w:t>
      </w:r>
      <w:r>
        <w:rPr>
          <w:szCs w:val="18"/>
          <w:lang w:val="nl-NL"/>
        </w:rPr>
        <w:t xml:space="preserve"> </w:t>
      </w:r>
      <w:r w:rsidR="008A158E">
        <w:rPr>
          <w:szCs w:val="18"/>
          <w:lang w:val="nl-NL"/>
        </w:rPr>
        <w:t>in september van dit jaar</w:t>
      </w:r>
      <w:r w:rsidR="00D5702C">
        <w:rPr>
          <w:szCs w:val="18"/>
          <w:lang w:val="nl-NL"/>
        </w:rPr>
        <w:t xml:space="preserve"> verschijnt</w:t>
      </w:r>
      <w:r>
        <w:rPr>
          <w:szCs w:val="18"/>
          <w:lang w:val="nl-NL"/>
        </w:rPr>
        <w:t xml:space="preserve">. </w:t>
      </w:r>
    </w:p>
    <w:p w14:paraId="3EF34DCE" w14:textId="77777777" w:rsidR="005615B9" w:rsidRDefault="005615B9" w:rsidP="00A616FA">
      <w:pPr>
        <w:spacing w:after="0" w:line="276" w:lineRule="auto"/>
        <w:rPr>
          <w:szCs w:val="18"/>
          <w:lang w:val="nl-NL"/>
        </w:rPr>
      </w:pPr>
    </w:p>
    <w:p w14:paraId="1490FA26" w14:textId="6A670C9E" w:rsidR="003E2144" w:rsidRPr="00967347" w:rsidRDefault="00757BEF" w:rsidP="00A616FA">
      <w:pPr>
        <w:spacing w:line="276" w:lineRule="auto"/>
        <w:rPr>
          <w:lang w:val="nl-NL"/>
        </w:rPr>
      </w:pPr>
      <w:r w:rsidRPr="00DD0E80">
        <w:rPr>
          <w:lang w:val="nl-NL"/>
        </w:rPr>
        <w:t>De minister van Binnenlandse Zaken en Koninkrijksrelaties,</w:t>
      </w:r>
      <w:r w:rsidRPr="00DD0E80">
        <w:rPr>
          <w:lang w:val="nl-NL"/>
        </w:rPr>
        <w:br/>
      </w:r>
      <w:r w:rsidRPr="00DD0E80">
        <w:rPr>
          <w:lang w:val="nl-NL"/>
        </w:rPr>
        <w:br/>
      </w:r>
      <w:r w:rsidRPr="00DD0E80">
        <w:rPr>
          <w:lang w:val="nl-NL"/>
        </w:rPr>
        <w:br/>
      </w:r>
      <w:r w:rsidRPr="00DD0E80">
        <w:rPr>
          <w:lang w:val="nl-NL"/>
        </w:rPr>
        <w:br/>
      </w:r>
      <w:r w:rsidRPr="00DD0E80">
        <w:rPr>
          <w:lang w:val="nl-NL"/>
        </w:rPr>
        <w:br/>
        <w:t xml:space="preserve">drs. </w:t>
      </w:r>
      <w:r w:rsidRPr="00967347">
        <w:rPr>
          <w:lang w:val="nl-NL"/>
        </w:rPr>
        <w:t>K.H. Ollongren</w:t>
      </w:r>
    </w:p>
    <w:sectPr w:rsidR="003E2144" w:rsidRPr="00967347">
      <w:headerReference w:type="even" r:id="rId12"/>
      <w:headerReference w:type="default" r:id="rId13"/>
      <w:footerReference w:type="even" r:id="rId14"/>
      <w:footerReference w:type="default" r:id="rId15"/>
      <w:headerReference w:type="first" r:id="rId16"/>
      <w:footerReference w:type="first" r:id="rId17"/>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AE85" w14:textId="77777777" w:rsidR="00306236" w:rsidRDefault="00306236">
      <w:pPr>
        <w:spacing w:after="0" w:line="240" w:lineRule="auto"/>
      </w:pPr>
      <w:r>
        <w:separator/>
      </w:r>
    </w:p>
  </w:endnote>
  <w:endnote w:type="continuationSeparator" w:id="0">
    <w:p w14:paraId="1424EFDE" w14:textId="77777777" w:rsidR="00306236" w:rsidRDefault="0030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1323" w14:textId="77777777" w:rsidR="00BB1A2C" w:rsidRDefault="00BB1A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05B7" w14:textId="77777777" w:rsidR="00BB1A2C" w:rsidRDefault="00BB1A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9CC6" w14:textId="77777777" w:rsidR="003E2144" w:rsidRDefault="003E2144">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5C5E" w14:textId="77777777" w:rsidR="00306236" w:rsidRDefault="00306236">
      <w:pPr>
        <w:spacing w:after="0" w:line="240" w:lineRule="auto"/>
      </w:pPr>
      <w:r>
        <w:separator/>
      </w:r>
    </w:p>
  </w:footnote>
  <w:footnote w:type="continuationSeparator" w:id="0">
    <w:p w14:paraId="6284BD35" w14:textId="77777777" w:rsidR="00306236" w:rsidRDefault="00306236">
      <w:pPr>
        <w:spacing w:after="0" w:line="240" w:lineRule="auto"/>
      </w:pPr>
      <w:r>
        <w:continuationSeparator/>
      </w:r>
    </w:p>
  </w:footnote>
  <w:footnote w:id="1">
    <w:p w14:paraId="724E459F" w14:textId="2F2D9F6E" w:rsidR="00AD4F2D" w:rsidRPr="00C55916" w:rsidRDefault="00AD4F2D">
      <w:pPr>
        <w:pStyle w:val="Voetnoottekst"/>
        <w:rPr>
          <w:sz w:val="18"/>
          <w:szCs w:val="18"/>
        </w:rPr>
      </w:pPr>
      <w:r w:rsidRPr="00C55916">
        <w:rPr>
          <w:rStyle w:val="Voetnootmarkering"/>
          <w:sz w:val="18"/>
          <w:szCs w:val="18"/>
        </w:rPr>
        <w:footnoteRef/>
      </w:r>
      <w:r w:rsidR="00992EE6" w:rsidRPr="00C55916">
        <w:rPr>
          <w:sz w:val="18"/>
          <w:szCs w:val="18"/>
        </w:rPr>
        <w:t xml:space="preserve"> </w:t>
      </w:r>
      <w:hyperlink r:id="rId1" w:history="1">
        <w:r w:rsidRPr="00C55916">
          <w:rPr>
            <w:rStyle w:val="Hyperlink"/>
            <w:sz w:val="18"/>
            <w:szCs w:val="18"/>
          </w:rPr>
          <w:t>https://www.rijksoverheid.nl/documenten/brieven/2018/11/30/onderzoek-brandveiligheid-gevels</w:t>
        </w:r>
      </w:hyperlink>
      <w:r w:rsidRPr="00C55916">
        <w:rPr>
          <w:sz w:val="18"/>
          <w:szCs w:val="18"/>
        </w:rPr>
        <w:t xml:space="preserve"> </w:t>
      </w:r>
    </w:p>
  </w:footnote>
  <w:footnote w:id="2">
    <w:p w14:paraId="5079702B" w14:textId="5EA94EE2" w:rsidR="00AD4F2D" w:rsidRPr="00653C0A" w:rsidRDefault="00AD4F2D" w:rsidP="00653C0A">
      <w:pPr>
        <w:rPr>
          <w:rFonts w:ascii="Calibri" w:hAnsi="Calibri" w:cs="Calibri"/>
          <w:sz w:val="22"/>
        </w:rPr>
      </w:pPr>
      <w:r w:rsidRPr="00C55916">
        <w:rPr>
          <w:rStyle w:val="Voetnootmarkering"/>
          <w:szCs w:val="18"/>
        </w:rPr>
        <w:footnoteRef/>
      </w:r>
      <w:r w:rsidR="00653C0A">
        <w:rPr>
          <w:szCs w:val="18"/>
        </w:rPr>
        <w:t xml:space="preserve"> </w:t>
      </w:r>
      <w:hyperlink r:id="rId2" w:history="1">
        <w:r w:rsidR="00653C0A">
          <w:rPr>
            <w:rStyle w:val="Hyperlink"/>
          </w:rPr>
          <w:t>https://www.rijksoverheid.nl/documenten/rapporten/2020/06/03/onderzoek-inventarisatie-brandveiligheid-gevels</w:t>
        </w:r>
      </w:hyperlink>
    </w:p>
  </w:footnote>
  <w:footnote w:id="3">
    <w:p w14:paraId="5576F464" w14:textId="0209A3A6" w:rsidR="00992EE6" w:rsidRPr="00C55916" w:rsidRDefault="00992EE6">
      <w:pPr>
        <w:pStyle w:val="Voetnoottekst"/>
        <w:rPr>
          <w:sz w:val="18"/>
          <w:szCs w:val="18"/>
        </w:rPr>
      </w:pPr>
      <w:r w:rsidRPr="00C55916">
        <w:rPr>
          <w:rStyle w:val="Voetnootmarkering"/>
          <w:sz w:val="18"/>
          <w:szCs w:val="18"/>
        </w:rPr>
        <w:footnoteRef/>
      </w:r>
      <w:r w:rsidRPr="00C55916">
        <w:rPr>
          <w:sz w:val="18"/>
          <w:szCs w:val="18"/>
        </w:rPr>
        <w:t xml:space="preserve"> </w:t>
      </w:r>
      <w:hyperlink r:id="rId3" w:history="1">
        <w:r w:rsidRPr="00C55916">
          <w:rPr>
            <w:rStyle w:val="Hyperlink"/>
            <w:sz w:val="18"/>
            <w:szCs w:val="18"/>
          </w:rPr>
          <w:t>https://www.ifv.nl/kennisplein/Documents/20170616-BA-Brandveiligheid-verwarde-personen.pdf</w:t>
        </w:r>
      </w:hyperlink>
      <w:r w:rsidRPr="00C55916">
        <w:rPr>
          <w:sz w:val="18"/>
          <w:szCs w:val="18"/>
        </w:rPr>
        <w:t xml:space="preserve"> </w:t>
      </w:r>
    </w:p>
  </w:footnote>
  <w:footnote w:id="4">
    <w:p w14:paraId="7D93097F" w14:textId="13B9C093" w:rsidR="00DD0E80" w:rsidRPr="001E4C47" w:rsidRDefault="00DD0E80" w:rsidP="00DD0E80">
      <w:pPr>
        <w:pStyle w:val="Voetnoottekst"/>
        <w:rPr>
          <w:sz w:val="18"/>
          <w:szCs w:val="18"/>
        </w:rPr>
      </w:pPr>
      <w:r w:rsidRPr="001E4C47">
        <w:rPr>
          <w:rStyle w:val="Voetnootmarkering"/>
          <w:sz w:val="18"/>
          <w:szCs w:val="18"/>
        </w:rPr>
        <w:footnoteRef/>
      </w:r>
      <w:r w:rsidRPr="001E4C47">
        <w:rPr>
          <w:sz w:val="18"/>
          <w:szCs w:val="18"/>
        </w:rPr>
        <w:t xml:space="preserve"> </w:t>
      </w:r>
      <w:hyperlink r:id="rId4" w:history="1">
        <w:r w:rsidR="00525690" w:rsidRPr="00167CBC">
          <w:rPr>
            <w:rStyle w:val="Hyperlink"/>
            <w:sz w:val="18"/>
            <w:szCs w:val="18"/>
          </w:rPr>
          <w:t>https://www.ifv.nl/kennisplein/Documents/20200117-BRWNL-Handreiking-Bluswatervoorziening-en-Bereikbaarheid-2019.pdf</w:t>
        </w:r>
      </w:hyperlink>
      <w:r w:rsidR="00525690">
        <w:rPr>
          <w:sz w:val="18"/>
          <w:szCs w:val="18"/>
        </w:rPr>
        <w:t xml:space="preserve"> </w:t>
      </w:r>
    </w:p>
  </w:footnote>
  <w:footnote w:id="5">
    <w:p w14:paraId="3BA3EFE1" w14:textId="2B5703C5" w:rsidR="001E4C47" w:rsidRPr="001E4C47" w:rsidRDefault="001E4C47">
      <w:pPr>
        <w:pStyle w:val="Voetnoottekst"/>
        <w:rPr>
          <w:sz w:val="18"/>
          <w:szCs w:val="18"/>
        </w:rPr>
      </w:pPr>
      <w:r w:rsidRPr="001E4C47">
        <w:rPr>
          <w:rStyle w:val="Voetnootmarkering"/>
          <w:sz w:val="18"/>
          <w:szCs w:val="18"/>
        </w:rPr>
        <w:footnoteRef/>
      </w:r>
      <w:r>
        <w:rPr>
          <w:sz w:val="18"/>
          <w:szCs w:val="18"/>
        </w:rPr>
        <w:t xml:space="preserve"> </w:t>
      </w:r>
      <w:hyperlink r:id="rId5" w:history="1">
        <w:r w:rsidRPr="00167CBC">
          <w:rPr>
            <w:rStyle w:val="Hyperlink"/>
            <w:sz w:val="18"/>
            <w:szCs w:val="18"/>
          </w:rPr>
          <w:t>https://www.rijksoverheid.nl/documenten/rapporten/2019/08/27/onderzoek-brandveiligheid-seniorencomplexen</w:t>
        </w:r>
      </w:hyperlink>
      <w:r>
        <w:rPr>
          <w:sz w:val="18"/>
          <w:szCs w:val="18"/>
        </w:rPr>
        <w:t xml:space="preserve"> </w:t>
      </w:r>
    </w:p>
  </w:footnote>
  <w:footnote w:id="6">
    <w:p w14:paraId="018B5396" w14:textId="244FBF8D" w:rsidR="001E4C47" w:rsidRPr="001E4C47" w:rsidRDefault="001E4C47">
      <w:pPr>
        <w:pStyle w:val="Voetnoottekst"/>
        <w:rPr>
          <w:sz w:val="18"/>
          <w:szCs w:val="18"/>
        </w:rPr>
      </w:pPr>
      <w:r w:rsidRPr="001E4C47">
        <w:rPr>
          <w:rStyle w:val="Voetnootmarkering"/>
          <w:sz w:val="18"/>
          <w:szCs w:val="18"/>
        </w:rPr>
        <w:footnoteRef/>
      </w:r>
      <w:r>
        <w:rPr>
          <w:sz w:val="18"/>
          <w:szCs w:val="18"/>
        </w:rPr>
        <w:t xml:space="preserve"> </w:t>
      </w:r>
      <w:hyperlink r:id="rId6" w:history="1">
        <w:r w:rsidRPr="00167CBC">
          <w:rPr>
            <w:rStyle w:val="Hyperlink"/>
            <w:sz w:val="18"/>
            <w:szCs w:val="18"/>
          </w:rPr>
          <w:t>https://www.rijksoverheid.nl/documenten/rapporten/2020/02/20/beoordeling-aanvullende-brandveiligheidsmaatregelen-in-seniorencomplexen-op-basis-van-een-risicobenadering</w:t>
        </w:r>
      </w:hyperlink>
      <w:r>
        <w:rPr>
          <w:sz w:val="18"/>
          <w:szCs w:val="18"/>
        </w:rPr>
        <w:t xml:space="preserve"> </w:t>
      </w:r>
    </w:p>
  </w:footnote>
  <w:footnote w:id="7">
    <w:p w14:paraId="05F8A09C" w14:textId="7923033B" w:rsidR="004118EA" w:rsidRPr="00D63939" w:rsidRDefault="004118EA" w:rsidP="00D63939">
      <w:pPr>
        <w:rPr>
          <w:rFonts w:ascii="Calibri" w:hAnsi="Calibri" w:cs="Calibri"/>
          <w:sz w:val="22"/>
        </w:rPr>
      </w:pPr>
      <w:r w:rsidRPr="004118EA">
        <w:rPr>
          <w:rStyle w:val="Voetnootmarkering"/>
          <w:szCs w:val="18"/>
        </w:rPr>
        <w:footnoteRef/>
      </w:r>
      <w:r w:rsidRPr="004118EA">
        <w:rPr>
          <w:szCs w:val="18"/>
        </w:rPr>
        <w:t xml:space="preserve"> </w:t>
      </w:r>
      <w:hyperlink r:id="rId7" w:history="1">
        <w:r w:rsidR="00D63939">
          <w:rPr>
            <w:rStyle w:val="Hyperlink"/>
          </w:rPr>
          <w:t>https://www.rijksoverheid.nl/documenten/brochures/2020/05/31/infoblad-bestaande-portiekflats-oplossingsrichtingen-brandveiligheid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01EB" w14:textId="77777777" w:rsidR="00BB1A2C" w:rsidRDefault="00BB1A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856F" w14:textId="77777777" w:rsidR="003E2144" w:rsidRDefault="00757BEF">
    <w:pPr>
      <w:pStyle w:val="MarginlessContainer"/>
    </w:pPr>
    <w:r>
      <w:rPr>
        <w:noProof/>
      </w:rPr>
      <mc:AlternateContent>
        <mc:Choice Requires="wps">
          <w:drawing>
            <wp:anchor distT="0" distB="0" distL="0" distR="0" simplePos="0" relativeHeight="251651584" behindDoc="0" locked="1" layoutInCell="1" allowOverlap="1" wp14:anchorId="56F679F8" wp14:editId="48B207C5">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CCC5A23" w14:textId="77777777" w:rsidR="008F4CCA" w:rsidRDefault="008F4CCA"/>
                      </w:txbxContent>
                    </wps:txbx>
                    <wps:bodyPr vert="horz" wrap="square" lIns="0" tIns="0" rIns="0" bIns="0" anchor="t" anchorCtr="0"/>
                  </wps:wsp>
                </a:graphicData>
              </a:graphic>
            </wp:anchor>
          </w:drawing>
        </mc:Choice>
        <mc:Fallback>
          <w:pict>
            <v:shapetype w14:anchorId="56F679F8"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CCC5A23" w14:textId="77777777" w:rsidR="008F4CCA" w:rsidRDefault="008F4CCA"/>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70E0E0E3" wp14:editId="7E2059E0">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11DFBC7" w14:textId="64D8C551" w:rsidR="003E2144" w:rsidRDefault="00757BEF">
                          <w:pPr>
                            <w:pStyle w:val="Referentiegegevens"/>
                          </w:pPr>
                          <w:r>
                            <w:t xml:space="preserve">Pagina </w:t>
                          </w:r>
                          <w:r>
                            <w:fldChar w:fldCharType="begin"/>
                          </w:r>
                          <w:r>
                            <w:instrText>PAGE</w:instrText>
                          </w:r>
                          <w:r>
                            <w:fldChar w:fldCharType="separate"/>
                          </w:r>
                          <w:r w:rsidR="00502857">
                            <w:rPr>
                              <w:noProof/>
                            </w:rPr>
                            <w:t>6</w:t>
                          </w:r>
                          <w:r>
                            <w:fldChar w:fldCharType="end"/>
                          </w:r>
                          <w:r>
                            <w:t xml:space="preserve"> van </w:t>
                          </w:r>
                          <w:r>
                            <w:fldChar w:fldCharType="begin"/>
                          </w:r>
                          <w:r>
                            <w:instrText>NUMPAGES</w:instrText>
                          </w:r>
                          <w:r>
                            <w:fldChar w:fldCharType="separate"/>
                          </w:r>
                          <w:r w:rsidR="00502857">
                            <w:rPr>
                              <w:noProof/>
                            </w:rPr>
                            <w:t>6</w:t>
                          </w:r>
                          <w:r>
                            <w:fldChar w:fldCharType="end"/>
                          </w:r>
                        </w:p>
                      </w:txbxContent>
                    </wps:txbx>
                    <wps:bodyPr vert="horz" wrap="square" lIns="0" tIns="0" rIns="0" bIns="0" anchor="t" anchorCtr="0"/>
                  </wps:wsp>
                </a:graphicData>
              </a:graphic>
            </wp:anchor>
          </w:drawing>
        </mc:Choice>
        <mc:Fallback>
          <w:pict>
            <v:shape w14:anchorId="70E0E0E3"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011DFBC7" w14:textId="64D8C551" w:rsidR="003E2144" w:rsidRDefault="00757BEF">
                    <w:pPr>
                      <w:pStyle w:val="Referentiegegevens"/>
                    </w:pPr>
                    <w:r>
                      <w:t xml:space="preserve">Pagina </w:t>
                    </w:r>
                    <w:r>
                      <w:fldChar w:fldCharType="begin"/>
                    </w:r>
                    <w:r>
                      <w:instrText>PAGE</w:instrText>
                    </w:r>
                    <w:r>
                      <w:fldChar w:fldCharType="separate"/>
                    </w:r>
                    <w:r w:rsidR="00502857">
                      <w:rPr>
                        <w:noProof/>
                      </w:rPr>
                      <w:t>6</w:t>
                    </w:r>
                    <w:r>
                      <w:fldChar w:fldCharType="end"/>
                    </w:r>
                    <w:r>
                      <w:t xml:space="preserve"> van </w:t>
                    </w:r>
                    <w:r>
                      <w:fldChar w:fldCharType="begin"/>
                    </w:r>
                    <w:r>
                      <w:instrText>NUMPAGES</w:instrText>
                    </w:r>
                    <w:r>
                      <w:fldChar w:fldCharType="separate"/>
                    </w:r>
                    <w:r w:rsidR="00502857">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A24D87E" wp14:editId="329225D4">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139ADF91" w14:textId="77777777" w:rsidR="003E2144" w:rsidRPr="00C37657" w:rsidRDefault="00757BEF">
                          <w:pPr>
                            <w:pStyle w:val="Kopjeafzendgegevens"/>
                            <w:rPr>
                              <w:lang w:val="nl-NL"/>
                            </w:rPr>
                          </w:pPr>
                          <w:r w:rsidRPr="00C37657">
                            <w:rPr>
                              <w:lang w:val="nl-NL"/>
                            </w:rPr>
                            <w:t>Ministerie van Binnenlandse Zaken en Koninkrijksrelaties</w:t>
                          </w:r>
                        </w:p>
                        <w:p w14:paraId="377F7CB1" w14:textId="77777777" w:rsidR="003E2144" w:rsidRPr="00C37657" w:rsidRDefault="00757BEF">
                          <w:pPr>
                            <w:pStyle w:val="Afzendgegevens"/>
                            <w:rPr>
                              <w:lang w:val="nl-NL"/>
                            </w:rPr>
                          </w:pPr>
                          <w:r w:rsidRPr="00C37657">
                            <w:rPr>
                              <w:lang w:val="nl-NL"/>
                            </w:rPr>
                            <w:t>Directoraat-Generaal Bestuur, Ruimte en Wonen</w:t>
                          </w:r>
                        </w:p>
                        <w:p w14:paraId="30DF62ED" w14:textId="77777777" w:rsidR="003E2144" w:rsidRDefault="003E2144">
                          <w:pPr>
                            <w:pStyle w:val="WitregelW1"/>
                          </w:pPr>
                        </w:p>
                        <w:p w14:paraId="04E2E2A9" w14:textId="77777777" w:rsidR="003E2144" w:rsidRDefault="003E2144">
                          <w:pPr>
                            <w:pStyle w:val="WitregelW1"/>
                          </w:pPr>
                        </w:p>
                        <w:p w14:paraId="0F1E2897" w14:textId="77777777" w:rsidR="003E2144" w:rsidRDefault="00757BEF">
                          <w:pPr>
                            <w:pStyle w:val="Kopjereferentiegegevens"/>
                          </w:pPr>
                          <w:r>
                            <w:t>Datum</w:t>
                          </w:r>
                        </w:p>
                        <w:p w14:paraId="1307EF5E" w14:textId="0621A273" w:rsidR="003E2144" w:rsidRDefault="00D774A5">
                          <w:pPr>
                            <w:pStyle w:val="Referentiegegevens"/>
                          </w:pPr>
                          <w:r>
                            <w:fldChar w:fldCharType="begin"/>
                          </w:r>
                          <w:r>
                            <w:instrText xml:space="preserve"> DOCPROPERTY  "Datum"  \* MERGEFORMAT </w:instrText>
                          </w:r>
                          <w:r>
                            <w:fldChar w:fldCharType="separate"/>
                          </w:r>
                          <w:r w:rsidR="00502857">
                            <w:t>4 juni 2020</w:t>
                          </w:r>
                          <w:r>
                            <w:fldChar w:fldCharType="end"/>
                          </w:r>
                        </w:p>
                        <w:p w14:paraId="327699B4" w14:textId="77777777" w:rsidR="003E2144" w:rsidRDefault="003E2144">
                          <w:pPr>
                            <w:pStyle w:val="WitregelW1"/>
                          </w:pPr>
                        </w:p>
                        <w:p w14:paraId="0AF35CD8" w14:textId="77777777" w:rsidR="003E2144" w:rsidRDefault="00757BEF">
                          <w:pPr>
                            <w:pStyle w:val="Kopjereferentiegegevens"/>
                          </w:pPr>
                          <w:r>
                            <w:t>Kenmerk</w:t>
                          </w:r>
                        </w:p>
                        <w:p w14:paraId="353D84C4" w14:textId="6A69C929" w:rsidR="003E2144" w:rsidRDefault="00D774A5">
                          <w:pPr>
                            <w:pStyle w:val="Referentiegegevens"/>
                          </w:pPr>
                          <w:r>
                            <w:fldChar w:fldCharType="begin"/>
                          </w:r>
                          <w:r>
                            <w:instrText xml:space="preserve"> DOCPROPERTY  "Kenmerk"  \* MERGEFORMAT </w:instrText>
                          </w:r>
                          <w:r>
                            <w:fldChar w:fldCharType="separate"/>
                          </w:r>
                          <w:r w:rsidR="00502857">
                            <w:t>2020-0000346796</w:t>
                          </w:r>
                          <w:r>
                            <w:fldChar w:fldCharType="end"/>
                          </w:r>
                        </w:p>
                      </w:txbxContent>
                    </wps:txbx>
                    <wps:bodyPr vert="horz" wrap="square" lIns="0" tIns="0" rIns="0" bIns="0" anchor="t" anchorCtr="0"/>
                  </wps:wsp>
                </a:graphicData>
              </a:graphic>
            </wp:anchor>
          </w:drawing>
        </mc:Choice>
        <mc:Fallback>
          <w:pict>
            <v:shape w14:anchorId="3A24D87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139ADF91" w14:textId="77777777" w:rsidR="003E2144" w:rsidRPr="00C37657" w:rsidRDefault="00757BEF">
                    <w:pPr>
                      <w:pStyle w:val="Kopjeafzendgegevens"/>
                      <w:rPr>
                        <w:lang w:val="nl-NL"/>
                      </w:rPr>
                    </w:pPr>
                    <w:r w:rsidRPr="00C37657">
                      <w:rPr>
                        <w:lang w:val="nl-NL"/>
                      </w:rPr>
                      <w:t>Ministerie van Binnenlandse Zaken en Koninkrijksrelaties</w:t>
                    </w:r>
                  </w:p>
                  <w:p w14:paraId="377F7CB1" w14:textId="77777777" w:rsidR="003E2144" w:rsidRPr="00C37657" w:rsidRDefault="00757BEF">
                    <w:pPr>
                      <w:pStyle w:val="Afzendgegevens"/>
                      <w:rPr>
                        <w:lang w:val="nl-NL"/>
                      </w:rPr>
                    </w:pPr>
                    <w:r w:rsidRPr="00C37657">
                      <w:rPr>
                        <w:lang w:val="nl-NL"/>
                      </w:rPr>
                      <w:t>Directoraat-Generaal Bestuur, Ruimte en Wonen</w:t>
                    </w:r>
                  </w:p>
                  <w:p w14:paraId="30DF62ED" w14:textId="77777777" w:rsidR="003E2144" w:rsidRDefault="003E2144">
                    <w:pPr>
                      <w:pStyle w:val="WitregelW1"/>
                    </w:pPr>
                  </w:p>
                  <w:p w14:paraId="04E2E2A9" w14:textId="77777777" w:rsidR="003E2144" w:rsidRDefault="003E2144">
                    <w:pPr>
                      <w:pStyle w:val="WitregelW1"/>
                    </w:pPr>
                  </w:p>
                  <w:p w14:paraId="0F1E2897" w14:textId="77777777" w:rsidR="003E2144" w:rsidRDefault="00757BEF">
                    <w:pPr>
                      <w:pStyle w:val="Kopjereferentiegegevens"/>
                    </w:pPr>
                    <w:r>
                      <w:t>Datum</w:t>
                    </w:r>
                  </w:p>
                  <w:p w14:paraId="1307EF5E" w14:textId="0621A273" w:rsidR="003E2144" w:rsidRDefault="00306236">
                    <w:pPr>
                      <w:pStyle w:val="Referentiegegevens"/>
                    </w:pPr>
                    <w:fldSimple w:instr=" DOCPROPERTY  &quot;Datum&quot;  \* MERGEFORMAT ">
                      <w:r w:rsidR="00502857">
                        <w:t>4 juni 2020</w:t>
                      </w:r>
                    </w:fldSimple>
                  </w:p>
                  <w:p w14:paraId="327699B4" w14:textId="77777777" w:rsidR="003E2144" w:rsidRDefault="003E2144">
                    <w:pPr>
                      <w:pStyle w:val="WitregelW1"/>
                    </w:pPr>
                  </w:p>
                  <w:p w14:paraId="0AF35CD8" w14:textId="77777777" w:rsidR="003E2144" w:rsidRDefault="00757BEF">
                    <w:pPr>
                      <w:pStyle w:val="Kopjereferentiegegevens"/>
                    </w:pPr>
                    <w:r>
                      <w:t>Kenmerk</w:t>
                    </w:r>
                  </w:p>
                  <w:p w14:paraId="353D84C4" w14:textId="6A69C929" w:rsidR="003E2144" w:rsidRDefault="00306236">
                    <w:pPr>
                      <w:pStyle w:val="Referentiegegevens"/>
                    </w:pPr>
                    <w:fldSimple w:instr=" DOCPROPERTY  &quot;Kenmerk&quot;  \* MERGEFORMAT ">
                      <w:r w:rsidR="00502857">
                        <w:t>2020-0000346796</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BC1F781" wp14:editId="4B40E043">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6DADBDEE" w14:textId="77777777" w:rsidR="008F4CCA" w:rsidRDefault="008F4CCA"/>
                      </w:txbxContent>
                    </wps:txbx>
                    <wps:bodyPr vert="horz" wrap="square" lIns="0" tIns="0" rIns="0" bIns="0" anchor="t" anchorCtr="0"/>
                  </wps:wsp>
                </a:graphicData>
              </a:graphic>
            </wp:anchor>
          </w:drawing>
        </mc:Choice>
        <mc:Fallback>
          <w:pict>
            <v:shape w14:anchorId="2BC1F781"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6DADBDEE" w14:textId="77777777" w:rsidR="008F4CCA" w:rsidRDefault="008F4CC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117E" w14:textId="77777777" w:rsidR="003E2144" w:rsidRDefault="00757BEF">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12E8405C" wp14:editId="72F9D0FA">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7A10DED" w14:textId="77777777" w:rsidR="008F4CCA" w:rsidRDefault="008F4CCA"/>
                      </w:txbxContent>
                    </wps:txbx>
                    <wps:bodyPr vert="horz" wrap="square" lIns="0" tIns="0" rIns="0" bIns="0" anchor="t" anchorCtr="0"/>
                  </wps:wsp>
                </a:graphicData>
              </a:graphic>
            </wp:anchor>
          </w:drawing>
        </mc:Choice>
        <mc:Fallback>
          <w:pict>
            <v:shapetype w14:anchorId="12E8405C"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7A10DED" w14:textId="77777777" w:rsidR="008F4CCA" w:rsidRDefault="008F4CC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4D2F290" wp14:editId="5BB0864E">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A89ACD3" w14:textId="77777777" w:rsidR="003E2144" w:rsidRDefault="00757BEF">
                          <w:pPr>
                            <w:pStyle w:val="MarginlessContainer"/>
                          </w:pPr>
                          <w:r>
                            <w:rPr>
                              <w:noProof/>
                            </w:rPr>
                            <w:drawing>
                              <wp:inline distT="0" distB="0" distL="0" distR="0" wp14:anchorId="142D50C9" wp14:editId="2980F47B">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4D2F290"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4A89ACD3" w14:textId="77777777" w:rsidR="003E2144" w:rsidRDefault="00757BEF">
                    <w:pPr>
                      <w:pStyle w:val="MarginlessContainer"/>
                    </w:pPr>
                    <w:r>
                      <w:rPr>
                        <w:noProof/>
                      </w:rPr>
                      <w:drawing>
                        <wp:inline distT="0" distB="0" distL="0" distR="0" wp14:anchorId="142D50C9" wp14:editId="2980F47B">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1E1D5241" wp14:editId="65E93B03">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2C3B098" w14:textId="77777777" w:rsidR="003E2144" w:rsidRDefault="00757BEF">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1E1D5241"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12C3B098" w14:textId="77777777" w:rsidR="003E2144" w:rsidRDefault="00757BEF">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F89D328" wp14:editId="2576830B">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16E0CCF" w14:textId="77777777" w:rsidR="003E2144" w:rsidRDefault="00757BEF">
                          <w:pPr>
                            <w:pStyle w:val="WitregelW1bodytekst"/>
                          </w:pPr>
                          <w:r>
                            <w:t xml:space="preserve"> </w:t>
                          </w:r>
                        </w:p>
                        <w:p w14:paraId="35EE3233" w14:textId="77777777" w:rsidR="003E2144" w:rsidRPr="00DD0E80" w:rsidRDefault="00757BEF">
                          <w:pPr>
                            <w:rPr>
                              <w:lang w:val="nl-NL"/>
                            </w:rPr>
                          </w:pPr>
                          <w:r w:rsidRPr="00DD0E80">
                            <w:rPr>
                              <w:lang w:val="nl-NL"/>
                            </w:rPr>
                            <w:t>Aan de Voorzitter van de Tweede Kamer</w:t>
                          </w:r>
                          <w:r w:rsidRPr="00DD0E80">
                            <w:rPr>
                              <w:lang w:val="nl-NL"/>
                            </w:rPr>
                            <w:br/>
                            <w:t>der Staten-Generaal</w:t>
                          </w:r>
                          <w:r w:rsidRPr="00DD0E80">
                            <w:rPr>
                              <w:lang w:val="nl-NL"/>
                            </w:rPr>
                            <w:br/>
                            <w:t>Postbus 20018</w:t>
                          </w:r>
                          <w:r w:rsidRPr="00DD0E80">
                            <w:rPr>
                              <w:lang w:val="nl-NL"/>
                            </w:rPr>
                            <w:br/>
                            <w:t>2500 EA  DEN HAAG</w:t>
                          </w:r>
                        </w:p>
                      </w:txbxContent>
                    </wps:txbx>
                    <wps:bodyPr vert="horz" wrap="square" lIns="0" tIns="0" rIns="0" bIns="0" anchor="t" anchorCtr="0"/>
                  </wps:wsp>
                </a:graphicData>
              </a:graphic>
            </wp:anchor>
          </w:drawing>
        </mc:Choice>
        <mc:Fallback>
          <w:pict>
            <v:shape w14:anchorId="3F89D328"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416E0CCF" w14:textId="77777777" w:rsidR="003E2144" w:rsidRDefault="00757BEF">
                    <w:pPr>
                      <w:pStyle w:val="WitregelW1bodytekst"/>
                    </w:pPr>
                    <w:r>
                      <w:t xml:space="preserve"> </w:t>
                    </w:r>
                  </w:p>
                  <w:p w14:paraId="35EE3233" w14:textId="77777777" w:rsidR="003E2144" w:rsidRPr="00DD0E80" w:rsidRDefault="00757BEF">
                    <w:pPr>
                      <w:rPr>
                        <w:lang w:val="nl-NL"/>
                      </w:rPr>
                    </w:pPr>
                    <w:r w:rsidRPr="00DD0E80">
                      <w:rPr>
                        <w:lang w:val="nl-NL"/>
                      </w:rPr>
                      <w:t>Aan de Voorzitter van de Tweede Kamer</w:t>
                    </w:r>
                    <w:r w:rsidRPr="00DD0E80">
                      <w:rPr>
                        <w:lang w:val="nl-NL"/>
                      </w:rPr>
                      <w:br/>
                      <w:t>der Staten-Generaal</w:t>
                    </w:r>
                    <w:r w:rsidRPr="00DD0E80">
                      <w:rPr>
                        <w:lang w:val="nl-NL"/>
                      </w:rPr>
                      <w:br/>
                      <w:t>Postbus 20018</w:t>
                    </w:r>
                    <w:r w:rsidRPr="00DD0E80">
                      <w:rPr>
                        <w:lang w:val="nl-NL"/>
                      </w:rP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E8E0AD9" wp14:editId="3A42F61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3E2144" w14:paraId="49B04278" w14:textId="77777777">
                            <w:trPr>
                              <w:trHeight w:val="200"/>
                            </w:trPr>
                            <w:tc>
                              <w:tcPr>
                                <w:tcW w:w="1140" w:type="dxa"/>
                              </w:tcPr>
                              <w:p w14:paraId="79787AA0" w14:textId="77777777" w:rsidR="003E2144" w:rsidRDefault="003E2144"/>
                            </w:tc>
                            <w:tc>
                              <w:tcPr>
                                <w:tcW w:w="5918" w:type="dxa"/>
                              </w:tcPr>
                              <w:p w14:paraId="1E053ADF" w14:textId="77777777" w:rsidR="003E2144" w:rsidRDefault="003E2144"/>
                            </w:tc>
                          </w:tr>
                          <w:tr w:rsidR="003E2144" w14:paraId="571206B4" w14:textId="77777777">
                            <w:trPr>
                              <w:trHeight w:val="300"/>
                            </w:trPr>
                            <w:tc>
                              <w:tcPr>
                                <w:tcW w:w="1140" w:type="dxa"/>
                              </w:tcPr>
                              <w:p w14:paraId="09F2DE0C" w14:textId="77777777" w:rsidR="003E2144" w:rsidRDefault="00757BEF">
                                <w:r>
                                  <w:t>Datum</w:t>
                                </w:r>
                              </w:p>
                            </w:tc>
                            <w:tc>
                              <w:tcPr>
                                <w:tcW w:w="5918" w:type="dxa"/>
                              </w:tcPr>
                              <w:p w14:paraId="453D2DC7" w14:textId="1A66218B" w:rsidR="003E2144" w:rsidRDefault="00502857" w:rsidP="00D16419">
                                <w:pPr>
                                  <w:pStyle w:val="Gegevensdocument"/>
                                </w:pPr>
                                <w:r>
                                  <w:t>16 juni 2020</w:t>
                                </w:r>
                              </w:p>
                            </w:tc>
                          </w:tr>
                          <w:tr w:rsidR="003E2144" w14:paraId="35D27986" w14:textId="77777777">
                            <w:trPr>
                              <w:trHeight w:val="300"/>
                            </w:trPr>
                            <w:tc>
                              <w:tcPr>
                                <w:tcW w:w="1140" w:type="dxa"/>
                              </w:tcPr>
                              <w:p w14:paraId="6998184E" w14:textId="77777777" w:rsidR="003E2144" w:rsidRDefault="00757BEF">
                                <w:proofErr w:type="spellStart"/>
                                <w:r>
                                  <w:t>Betreft</w:t>
                                </w:r>
                                <w:proofErr w:type="spellEnd"/>
                              </w:p>
                            </w:tc>
                            <w:tc>
                              <w:tcPr>
                                <w:tcW w:w="5918" w:type="dxa"/>
                              </w:tcPr>
                              <w:p w14:paraId="0AE95E47" w14:textId="7C078D0F" w:rsidR="003E2144" w:rsidRDefault="00D16419">
                                <w:r>
                                  <w:fldChar w:fldCharType="begin"/>
                                </w:r>
                                <w:r>
                                  <w:instrText xml:space="preserve"> DOCPROPERTY  "Onderwerp"  \* MERGEFORMAT </w:instrText>
                                </w:r>
                                <w:r>
                                  <w:fldChar w:fldCharType="separate"/>
                                </w:r>
                                <w:proofErr w:type="spellStart"/>
                                <w:r w:rsidR="00502857">
                                  <w:t>Verzamelbrief</w:t>
                                </w:r>
                                <w:proofErr w:type="spellEnd"/>
                                <w:r w:rsidR="00502857">
                                  <w:t xml:space="preserve"> </w:t>
                                </w:r>
                                <w:proofErr w:type="spellStart"/>
                                <w:r w:rsidR="00502857">
                                  <w:t>brandveiligheid</w:t>
                                </w:r>
                                <w:proofErr w:type="spellEnd"/>
                                <w:r>
                                  <w:fldChar w:fldCharType="end"/>
                                </w:r>
                              </w:p>
                            </w:tc>
                          </w:tr>
                          <w:tr w:rsidR="003E2144" w14:paraId="2C1EEBD0" w14:textId="77777777">
                            <w:trPr>
                              <w:trHeight w:val="200"/>
                            </w:trPr>
                            <w:tc>
                              <w:tcPr>
                                <w:tcW w:w="1140" w:type="dxa"/>
                              </w:tcPr>
                              <w:p w14:paraId="668CD834" w14:textId="77777777" w:rsidR="003E2144" w:rsidRDefault="003E2144"/>
                            </w:tc>
                            <w:tc>
                              <w:tcPr>
                                <w:tcW w:w="5918" w:type="dxa"/>
                              </w:tcPr>
                              <w:p w14:paraId="444F2A84" w14:textId="77777777" w:rsidR="003E2144" w:rsidRDefault="003E2144"/>
                            </w:tc>
                          </w:tr>
                        </w:tbl>
                        <w:p w14:paraId="39494695" w14:textId="77777777" w:rsidR="008F4CCA" w:rsidRDefault="008F4CCA"/>
                      </w:txbxContent>
                    </wps:txbx>
                    <wps:bodyPr vert="horz" wrap="square" lIns="0" tIns="0" rIns="0" bIns="0" anchor="t" anchorCtr="0"/>
                  </wps:wsp>
                </a:graphicData>
              </a:graphic>
            </wp:anchor>
          </w:drawing>
        </mc:Choice>
        <mc:Fallback>
          <w:pict>
            <v:shapetype w14:anchorId="4E8E0AD9"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3E2144" w14:paraId="49B04278" w14:textId="77777777">
                      <w:trPr>
                        <w:trHeight w:val="200"/>
                      </w:trPr>
                      <w:tc>
                        <w:tcPr>
                          <w:tcW w:w="1140" w:type="dxa"/>
                        </w:tcPr>
                        <w:p w14:paraId="79787AA0" w14:textId="77777777" w:rsidR="003E2144" w:rsidRDefault="003E2144"/>
                      </w:tc>
                      <w:tc>
                        <w:tcPr>
                          <w:tcW w:w="5918" w:type="dxa"/>
                        </w:tcPr>
                        <w:p w14:paraId="1E053ADF" w14:textId="77777777" w:rsidR="003E2144" w:rsidRDefault="003E2144"/>
                      </w:tc>
                    </w:tr>
                    <w:tr w:rsidR="003E2144" w14:paraId="571206B4" w14:textId="77777777">
                      <w:trPr>
                        <w:trHeight w:val="300"/>
                      </w:trPr>
                      <w:tc>
                        <w:tcPr>
                          <w:tcW w:w="1140" w:type="dxa"/>
                        </w:tcPr>
                        <w:p w14:paraId="09F2DE0C" w14:textId="77777777" w:rsidR="003E2144" w:rsidRDefault="00757BEF">
                          <w:r>
                            <w:t>Datum</w:t>
                          </w:r>
                        </w:p>
                      </w:tc>
                      <w:tc>
                        <w:tcPr>
                          <w:tcW w:w="5918" w:type="dxa"/>
                        </w:tcPr>
                        <w:p w14:paraId="453D2DC7" w14:textId="1A66218B" w:rsidR="003E2144" w:rsidRDefault="00502857" w:rsidP="00D16419">
                          <w:pPr>
                            <w:pStyle w:val="Gegevensdocument"/>
                          </w:pPr>
                          <w:r>
                            <w:t>16 juni 2020</w:t>
                          </w:r>
                        </w:p>
                      </w:tc>
                    </w:tr>
                    <w:tr w:rsidR="003E2144" w14:paraId="35D27986" w14:textId="77777777">
                      <w:trPr>
                        <w:trHeight w:val="300"/>
                      </w:trPr>
                      <w:tc>
                        <w:tcPr>
                          <w:tcW w:w="1140" w:type="dxa"/>
                        </w:tcPr>
                        <w:p w14:paraId="6998184E" w14:textId="77777777" w:rsidR="003E2144" w:rsidRDefault="00757BEF">
                          <w:proofErr w:type="spellStart"/>
                          <w:r>
                            <w:t>Betreft</w:t>
                          </w:r>
                          <w:proofErr w:type="spellEnd"/>
                        </w:p>
                      </w:tc>
                      <w:tc>
                        <w:tcPr>
                          <w:tcW w:w="5918" w:type="dxa"/>
                        </w:tcPr>
                        <w:p w14:paraId="0AE95E47" w14:textId="7C078D0F" w:rsidR="003E2144" w:rsidRDefault="00D16419">
                          <w:r>
                            <w:fldChar w:fldCharType="begin"/>
                          </w:r>
                          <w:r>
                            <w:instrText xml:space="preserve"> DOCPROPERTY  "Onderwerp"  \* MERGEFORMAT </w:instrText>
                          </w:r>
                          <w:r>
                            <w:fldChar w:fldCharType="separate"/>
                          </w:r>
                          <w:proofErr w:type="spellStart"/>
                          <w:r w:rsidR="00502857">
                            <w:t>Verzamelbrief</w:t>
                          </w:r>
                          <w:proofErr w:type="spellEnd"/>
                          <w:r w:rsidR="00502857">
                            <w:t xml:space="preserve"> </w:t>
                          </w:r>
                          <w:proofErr w:type="spellStart"/>
                          <w:r w:rsidR="00502857">
                            <w:t>brandveiligheid</w:t>
                          </w:r>
                          <w:proofErr w:type="spellEnd"/>
                          <w:r>
                            <w:fldChar w:fldCharType="end"/>
                          </w:r>
                        </w:p>
                      </w:tc>
                    </w:tr>
                    <w:tr w:rsidR="003E2144" w14:paraId="2C1EEBD0" w14:textId="77777777">
                      <w:trPr>
                        <w:trHeight w:val="200"/>
                      </w:trPr>
                      <w:tc>
                        <w:tcPr>
                          <w:tcW w:w="1140" w:type="dxa"/>
                        </w:tcPr>
                        <w:p w14:paraId="668CD834" w14:textId="77777777" w:rsidR="003E2144" w:rsidRDefault="003E2144"/>
                      </w:tc>
                      <w:tc>
                        <w:tcPr>
                          <w:tcW w:w="5918" w:type="dxa"/>
                        </w:tcPr>
                        <w:p w14:paraId="444F2A84" w14:textId="77777777" w:rsidR="003E2144" w:rsidRDefault="003E2144"/>
                      </w:tc>
                    </w:tr>
                  </w:tbl>
                  <w:p w14:paraId="39494695" w14:textId="77777777" w:rsidR="008F4CCA" w:rsidRDefault="008F4CC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5E84A64" wp14:editId="2B7ABD57">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79F4CC42" w14:textId="77777777" w:rsidR="003E2144" w:rsidRPr="00C37657" w:rsidRDefault="00757BEF">
                          <w:pPr>
                            <w:pStyle w:val="Kopjeafzendgegevens"/>
                            <w:rPr>
                              <w:lang w:val="nl-NL"/>
                            </w:rPr>
                          </w:pPr>
                          <w:r w:rsidRPr="00C37657">
                            <w:rPr>
                              <w:lang w:val="nl-NL"/>
                            </w:rPr>
                            <w:t>Ministerie van Binnenlandse Zaken en Koninkrijksrelaties</w:t>
                          </w:r>
                        </w:p>
                        <w:p w14:paraId="3F4CF8E9" w14:textId="77777777" w:rsidR="003E2144" w:rsidRPr="00C37657" w:rsidRDefault="00757BEF">
                          <w:pPr>
                            <w:pStyle w:val="Afzendgegevens"/>
                            <w:rPr>
                              <w:lang w:val="nl-NL"/>
                            </w:rPr>
                          </w:pPr>
                          <w:r w:rsidRPr="00C37657">
                            <w:rPr>
                              <w:lang w:val="nl-NL"/>
                            </w:rPr>
                            <w:t>Directoraat-Generaal Bestuur, Ruimte en Wonen</w:t>
                          </w:r>
                        </w:p>
                        <w:p w14:paraId="06F5E315" w14:textId="77777777" w:rsidR="003E2144" w:rsidRDefault="003E2144">
                          <w:pPr>
                            <w:pStyle w:val="WitregelW1"/>
                          </w:pPr>
                        </w:p>
                        <w:p w14:paraId="22154757" w14:textId="77777777" w:rsidR="003E2144" w:rsidRPr="005759A3" w:rsidRDefault="00757BEF">
                          <w:pPr>
                            <w:pStyle w:val="Afzendgegevens"/>
                            <w:rPr>
                              <w:lang w:val="de-DE"/>
                            </w:rPr>
                          </w:pPr>
                          <w:proofErr w:type="spellStart"/>
                          <w:r w:rsidRPr="005759A3">
                            <w:rPr>
                              <w:lang w:val="de-DE"/>
                            </w:rPr>
                            <w:t>Turfmarkt</w:t>
                          </w:r>
                          <w:proofErr w:type="spellEnd"/>
                          <w:r w:rsidRPr="005759A3">
                            <w:rPr>
                              <w:lang w:val="de-DE"/>
                            </w:rPr>
                            <w:t xml:space="preserve"> 147</w:t>
                          </w:r>
                        </w:p>
                        <w:p w14:paraId="255E9C9D" w14:textId="77777777" w:rsidR="003E2144" w:rsidRPr="005759A3" w:rsidRDefault="00757BEF">
                          <w:pPr>
                            <w:pStyle w:val="Afzendgegevens"/>
                            <w:rPr>
                              <w:lang w:val="de-DE"/>
                            </w:rPr>
                          </w:pPr>
                          <w:r w:rsidRPr="005759A3">
                            <w:rPr>
                              <w:lang w:val="de-DE"/>
                            </w:rPr>
                            <w:t>Den Haag</w:t>
                          </w:r>
                        </w:p>
                        <w:p w14:paraId="39AAFBDE" w14:textId="77777777" w:rsidR="003E2144" w:rsidRPr="005759A3" w:rsidRDefault="00757BEF">
                          <w:pPr>
                            <w:pStyle w:val="Afzendgegevens"/>
                            <w:rPr>
                              <w:lang w:val="de-DE"/>
                            </w:rPr>
                          </w:pPr>
                          <w:r w:rsidRPr="005759A3">
                            <w:rPr>
                              <w:lang w:val="de-DE"/>
                            </w:rPr>
                            <w:t>Postbus 20011</w:t>
                          </w:r>
                        </w:p>
                        <w:p w14:paraId="6F8D3C67" w14:textId="77777777" w:rsidR="003E2144" w:rsidRPr="005759A3" w:rsidRDefault="00757BEF">
                          <w:pPr>
                            <w:pStyle w:val="Afzendgegevens"/>
                            <w:rPr>
                              <w:lang w:val="de-DE"/>
                            </w:rPr>
                          </w:pPr>
                          <w:r w:rsidRPr="005759A3">
                            <w:rPr>
                              <w:lang w:val="de-DE"/>
                            </w:rPr>
                            <w:t>2500 EA  Den Haag</w:t>
                          </w:r>
                        </w:p>
                        <w:p w14:paraId="18532392" w14:textId="77777777" w:rsidR="003E2144" w:rsidRPr="005759A3" w:rsidRDefault="003E2144">
                          <w:pPr>
                            <w:pStyle w:val="WitregelW1"/>
                            <w:rPr>
                              <w:lang w:val="de-DE"/>
                            </w:rPr>
                          </w:pPr>
                        </w:p>
                        <w:p w14:paraId="48885E19" w14:textId="77777777" w:rsidR="003E2144" w:rsidRPr="005759A3" w:rsidRDefault="003E2144">
                          <w:pPr>
                            <w:pStyle w:val="WitregelW1"/>
                            <w:rPr>
                              <w:lang w:val="de-DE"/>
                            </w:rPr>
                          </w:pPr>
                        </w:p>
                        <w:p w14:paraId="328EB88E" w14:textId="77777777" w:rsidR="003E2144" w:rsidRDefault="00757BEF">
                          <w:pPr>
                            <w:pStyle w:val="Kopjereferentiegegevens"/>
                          </w:pPr>
                          <w:r>
                            <w:t>Kenmerk</w:t>
                          </w:r>
                        </w:p>
                        <w:p w14:paraId="284AE067" w14:textId="12ED95F6" w:rsidR="003E2144" w:rsidRDefault="00D774A5">
                          <w:pPr>
                            <w:pStyle w:val="Referentiegegevens"/>
                          </w:pPr>
                          <w:r>
                            <w:fldChar w:fldCharType="begin"/>
                          </w:r>
                          <w:r>
                            <w:instrText xml:space="preserve"> DOCPROPERTY  "Kenmerk"  \* MERGEFORMAT </w:instrText>
                          </w:r>
                          <w:r>
                            <w:fldChar w:fldCharType="separate"/>
                          </w:r>
                          <w:r w:rsidR="00502857">
                            <w:t>2020-0000346796</w:t>
                          </w:r>
                          <w:r>
                            <w:fldChar w:fldCharType="end"/>
                          </w:r>
                        </w:p>
                        <w:p w14:paraId="5B8F8777" w14:textId="77777777" w:rsidR="003E2144" w:rsidRDefault="003E2144">
                          <w:pPr>
                            <w:pStyle w:val="WitregelW1"/>
                          </w:pPr>
                        </w:p>
                        <w:p w14:paraId="2C4CB4FA" w14:textId="77777777" w:rsidR="003E2144" w:rsidRDefault="00757BEF">
                          <w:pPr>
                            <w:pStyle w:val="Kopjereferentiegegevens"/>
                          </w:pPr>
                          <w:r>
                            <w:t>Uw kenmerk</w:t>
                          </w:r>
                        </w:p>
                        <w:p w14:paraId="15C79F02" w14:textId="49527806" w:rsidR="003E2144" w:rsidRDefault="00757BEF">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35E84A64"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79F4CC42" w14:textId="77777777" w:rsidR="003E2144" w:rsidRPr="00C37657" w:rsidRDefault="00757BEF">
                    <w:pPr>
                      <w:pStyle w:val="Kopjeafzendgegevens"/>
                      <w:rPr>
                        <w:lang w:val="nl-NL"/>
                      </w:rPr>
                    </w:pPr>
                    <w:r w:rsidRPr="00C37657">
                      <w:rPr>
                        <w:lang w:val="nl-NL"/>
                      </w:rPr>
                      <w:t>Ministerie van Binnenlandse Zaken en Koninkrijksrelaties</w:t>
                    </w:r>
                  </w:p>
                  <w:p w14:paraId="3F4CF8E9" w14:textId="77777777" w:rsidR="003E2144" w:rsidRPr="00C37657" w:rsidRDefault="00757BEF">
                    <w:pPr>
                      <w:pStyle w:val="Afzendgegevens"/>
                      <w:rPr>
                        <w:lang w:val="nl-NL"/>
                      </w:rPr>
                    </w:pPr>
                    <w:r w:rsidRPr="00C37657">
                      <w:rPr>
                        <w:lang w:val="nl-NL"/>
                      </w:rPr>
                      <w:t>Directoraat-Generaal Bestuur, Ruimte en Wonen</w:t>
                    </w:r>
                  </w:p>
                  <w:p w14:paraId="06F5E315" w14:textId="77777777" w:rsidR="003E2144" w:rsidRDefault="003E2144">
                    <w:pPr>
                      <w:pStyle w:val="WitregelW1"/>
                    </w:pPr>
                  </w:p>
                  <w:p w14:paraId="22154757" w14:textId="77777777" w:rsidR="003E2144" w:rsidRPr="005759A3" w:rsidRDefault="00757BEF">
                    <w:pPr>
                      <w:pStyle w:val="Afzendgegevens"/>
                      <w:rPr>
                        <w:lang w:val="de-DE"/>
                      </w:rPr>
                    </w:pPr>
                    <w:proofErr w:type="spellStart"/>
                    <w:r w:rsidRPr="005759A3">
                      <w:rPr>
                        <w:lang w:val="de-DE"/>
                      </w:rPr>
                      <w:t>Turfmarkt</w:t>
                    </w:r>
                    <w:proofErr w:type="spellEnd"/>
                    <w:r w:rsidRPr="005759A3">
                      <w:rPr>
                        <w:lang w:val="de-DE"/>
                      </w:rPr>
                      <w:t xml:space="preserve"> 147</w:t>
                    </w:r>
                  </w:p>
                  <w:p w14:paraId="255E9C9D" w14:textId="77777777" w:rsidR="003E2144" w:rsidRPr="005759A3" w:rsidRDefault="00757BEF">
                    <w:pPr>
                      <w:pStyle w:val="Afzendgegevens"/>
                      <w:rPr>
                        <w:lang w:val="de-DE"/>
                      </w:rPr>
                    </w:pPr>
                    <w:r w:rsidRPr="005759A3">
                      <w:rPr>
                        <w:lang w:val="de-DE"/>
                      </w:rPr>
                      <w:t>Den Haag</w:t>
                    </w:r>
                  </w:p>
                  <w:p w14:paraId="39AAFBDE" w14:textId="77777777" w:rsidR="003E2144" w:rsidRPr="005759A3" w:rsidRDefault="00757BEF">
                    <w:pPr>
                      <w:pStyle w:val="Afzendgegevens"/>
                      <w:rPr>
                        <w:lang w:val="de-DE"/>
                      </w:rPr>
                    </w:pPr>
                    <w:r w:rsidRPr="005759A3">
                      <w:rPr>
                        <w:lang w:val="de-DE"/>
                      </w:rPr>
                      <w:t>Postbus 20011</w:t>
                    </w:r>
                  </w:p>
                  <w:p w14:paraId="6F8D3C67" w14:textId="77777777" w:rsidR="003E2144" w:rsidRPr="005759A3" w:rsidRDefault="00757BEF">
                    <w:pPr>
                      <w:pStyle w:val="Afzendgegevens"/>
                      <w:rPr>
                        <w:lang w:val="de-DE"/>
                      </w:rPr>
                    </w:pPr>
                    <w:r w:rsidRPr="005759A3">
                      <w:rPr>
                        <w:lang w:val="de-DE"/>
                      </w:rPr>
                      <w:t>2500 EA  Den Haag</w:t>
                    </w:r>
                  </w:p>
                  <w:p w14:paraId="18532392" w14:textId="77777777" w:rsidR="003E2144" w:rsidRPr="005759A3" w:rsidRDefault="003E2144">
                    <w:pPr>
                      <w:pStyle w:val="WitregelW1"/>
                      <w:rPr>
                        <w:lang w:val="de-DE"/>
                      </w:rPr>
                    </w:pPr>
                  </w:p>
                  <w:p w14:paraId="48885E19" w14:textId="77777777" w:rsidR="003E2144" w:rsidRPr="005759A3" w:rsidRDefault="003E2144">
                    <w:pPr>
                      <w:pStyle w:val="WitregelW1"/>
                      <w:rPr>
                        <w:lang w:val="de-DE"/>
                      </w:rPr>
                    </w:pPr>
                  </w:p>
                  <w:p w14:paraId="328EB88E" w14:textId="77777777" w:rsidR="003E2144" w:rsidRDefault="00757BEF">
                    <w:pPr>
                      <w:pStyle w:val="Kopjereferentiegegevens"/>
                    </w:pPr>
                    <w:r>
                      <w:t>Kenmerk</w:t>
                    </w:r>
                  </w:p>
                  <w:p w14:paraId="284AE067" w14:textId="12ED95F6" w:rsidR="003E2144" w:rsidRDefault="00306236">
                    <w:pPr>
                      <w:pStyle w:val="Referentiegegevens"/>
                    </w:pPr>
                    <w:fldSimple w:instr=" DOCPROPERTY  &quot;Kenmerk&quot;  \* MERGEFORMAT ">
                      <w:r w:rsidR="00502857">
                        <w:t>2020-0000346796</w:t>
                      </w:r>
                    </w:fldSimple>
                  </w:p>
                  <w:p w14:paraId="5B8F8777" w14:textId="77777777" w:rsidR="003E2144" w:rsidRDefault="003E2144">
                    <w:pPr>
                      <w:pStyle w:val="WitregelW1"/>
                    </w:pPr>
                  </w:p>
                  <w:p w14:paraId="2C4CB4FA" w14:textId="77777777" w:rsidR="003E2144" w:rsidRDefault="00757BEF">
                    <w:pPr>
                      <w:pStyle w:val="Kopjereferentiegegevens"/>
                    </w:pPr>
                    <w:r>
                      <w:t>Uw kenmerk</w:t>
                    </w:r>
                  </w:p>
                  <w:p w14:paraId="15C79F02" w14:textId="49527806" w:rsidR="003E2144" w:rsidRDefault="00757BEF">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EBE725F" wp14:editId="0B367018">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99BA029" w14:textId="584DBDE7" w:rsidR="003E2144" w:rsidRDefault="00757BEF">
                          <w:pPr>
                            <w:pStyle w:val="Referentiegegevens"/>
                          </w:pPr>
                          <w:r>
                            <w:t xml:space="preserve">Pagina </w:t>
                          </w:r>
                          <w:r>
                            <w:fldChar w:fldCharType="begin"/>
                          </w:r>
                          <w:r>
                            <w:instrText>PAGE</w:instrText>
                          </w:r>
                          <w:r>
                            <w:fldChar w:fldCharType="separate"/>
                          </w:r>
                          <w:r w:rsidR="00502857">
                            <w:rPr>
                              <w:noProof/>
                            </w:rPr>
                            <w:t>1</w:t>
                          </w:r>
                          <w:r>
                            <w:fldChar w:fldCharType="end"/>
                          </w:r>
                          <w:r>
                            <w:t xml:space="preserve"> van </w:t>
                          </w:r>
                          <w:r>
                            <w:fldChar w:fldCharType="begin"/>
                          </w:r>
                          <w:r>
                            <w:instrText>NUMPAGES</w:instrText>
                          </w:r>
                          <w:r>
                            <w:fldChar w:fldCharType="separate"/>
                          </w:r>
                          <w:r w:rsidR="00502857">
                            <w:rPr>
                              <w:noProof/>
                            </w:rPr>
                            <w:t>6</w:t>
                          </w:r>
                          <w:r>
                            <w:fldChar w:fldCharType="end"/>
                          </w:r>
                        </w:p>
                      </w:txbxContent>
                    </wps:txbx>
                    <wps:bodyPr vert="horz" wrap="square" lIns="0" tIns="0" rIns="0" bIns="0" anchor="t" anchorCtr="0"/>
                  </wps:wsp>
                </a:graphicData>
              </a:graphic>
            </wp:anchor>
          </w:drawing>
        </mc:Choice>
        <mc:Fallback>
          <w:pict>
            <v:shape w14:anchorId="1EBE725F"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799BA029" w14:textId="584DBDE7" w:rsidR="003E2144" w:rsidRDefault="00757BEF">
                    <w:pPr>
                      <w:pStyle w:val="Referentiegegevens"/>
                    </w:pPr>
                    <w:r>
                      <w:t xml:space="preserve">Pagina </w:t>
                    </w:r>
                    <w:r>
                      <w:fldChar w:fldCharType="begin"/>
                    </w:r>
                    <w:r>
                      <w:instrText>PAGE</w:instrText>
                    </w:r>
                    <w:r>
                      <w:fldChar w:fldCharType="separate"/>
                    </w:r>
                    <w:r w:rsidR="00502857">
                      <w:rPr>
                        <w:noProof/>
                      </w:rPr>
                      <w:t>1</w:t>
                    </w:r>
                    <w:r>
                      <w:fldChar w:fldCharType="end"/>
                    </w:r>
                    <w:r>
                      <w:t xml:space="preserve"> van </w:t>
                    </w:r>
                    <w:r>
                      <w:fldChar w:fldCharType="begin"/>
                    </w:r>
                    <w:r>
                      <w:instrText>NUMPAGES</w:instrText>
                    </w:r>
                    <w:r>
                      <w:fldChar w:fldCharType="separate"/>
                    </w:r>
                    <w:r w:rsidR="00502857">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42770A6E" wp14:editId="6BD80343">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081BAA1C" w14:textId="77777777" w:rsidR="008F4CCA" w:rsidRDefault="008F4CCA"/>
                      </w:txbxContent>
                    </wps:txbx>
                    <wps:bodyPr vert="horz" wrap="square" lIns="0" tIns="0" rIns="0" bIns="0" anchor="t" anchorCtr="0"/>
                  </wps:wsp>
                </a:graphicData>
              </a:graphic>
            </wp:anchor>
          </w:drawing>
        </mc:Choice>
        <mc:Fallback>
          <w:pict>
            <v:shape w14:anchorId="42770A6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081BAA1C" w14:textId="77777777" w:rsidR="008F4CCA" w:rsidRDefault="008F4CC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5902115B" wp14:editId="3F60BF2D">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12C37A01" w14:textId="77777777" w:rsidR="008F4CCA" w:rsidRDefault="008F4CCA"/>
                      </w:txbxContent>
                    </wps:txbx>
                    <wps:bodyPr vert="horz" wrap="square" lIns="0" tIns="0" rIns="0" bIns="0" anchor="t" anchorCtr="0"/>
                  </wps:wsp>
                </a:graphicData>
              </a:graphic>
            </wp:anchor>
          </w:drawing>
        </mc:Choice>
        <mc:Fallback>
          <w:pict>
            <v:shape w14:anchorId="5902115B"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12C37A01" w14:textId="77777777" w:rsidR="008F4CCA" w:rsidRDefault="008F4CC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9E7ACC"/>
    <w:multiLevelType w:val="multilevel"/>
    <w:tmpl w:val="5EE8874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2C2B5E"/>
    <w:multiLevelType w:val="multilevel"/>
    <w:tmpl w:val="746DEA53"/>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B26C90"/>
    <w:multiLevelType w:val="multilevel"/>
    <w:tmpl w:val="1C4CC43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2C08EA9"/>
    <w:multiLevelType w:val="multilevel"/>
    <w:tmpl w:val="F63765F5"/>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8D583A0"/>
    <w:multiLevelType w:val="multilevel"/>
    <w:tmpl w:val="22185097"/>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7A3E871"/>
    <w:multiLevelType w:val="multilevel"/>
    <w:tmpl w:val="685626A7"/>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24AB094"/>
    <w:multiLevelType w:val="multilevel"/>
    <w:tmpl w:val="5C9CFD9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80F9DD9"/>
    <w:multiLevelType w:val="multilevel"/>
    <w:tmpl w:val="054EC4C0"/>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9BEB324"/>
    <w:multiLevelType w:val="multilevel"/>
    <w:tmpl w:val="2C6458F5"/>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DC631B3"/>
    <w:multiLevelType w:val="multilevel"/>
    <w:tmpl w:val="252FD03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7DBA0C8"/>
    <w:multiLevelType w:val="multilevel"/>
    <w:tmpl w:val="B53D4E0F"/>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C301406"/>
    <w:multiLevelType w:val="multilevel"/>
    <w:tmpl w:val="940BEB40"/>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13BDAF8"/>
    <w:multiLevelType w:val="multilevel"/>
    <w:tmpl w:val="DA0F0B8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EB68FCE"/>
    <w:multiLevelType w:val="multilevel"/>
    <w:tmpl w:val="5FF4B1F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923E5"/>
    <w:multiLevelType w:val="multilevel"/>
    <w:tmpl w:val="69AB940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71AA6"/>
    <w:multiLevelType w:val="hybridMultilevel"/>
    <w:tmpl w:val="536499C2"/>
    <w:lvl w:ilvl="0" w:tplc="CCC42742">
      <w:start w:val="1"/>
      <w:numFmt w:val="bullet"/>
      <w:lvlText w:val="-"/>
      <w:lvlJc w:val="left"/>
      <w:pPr>
        <w:ind w:left="720" w:hanging="360"/>
      </w:pPr>
      <w:rPr>
        <w:rFonts w:ascii="Verdana" w:eastAsia="DejaVu Sans" w:hAnsi="Verdana" w:cs="Lohit Hind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449BF99"/>
    <w:multiLevelType w:val="multilevel"/>
    <w:tmpl w:val="F548BB28"/>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3ECCC9"/>
    <w:multiLevelType w:val="multilevel"/>
    <w:tmpl w:val="229EEF0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2B8CDF"/>
    <w:multiLevelType w:val="multilevel"/>
    <w:tmpl w:val="6605924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933D0"/>
    <w:multiLevelType w:val="multilevel"/>
    <w:tmpl w:val="6507F28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C33698"/>
    <w:multiLevelType w:val="multilevel"/>
    <w:tmpl w:val="2624732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E352E"/>
    <w:multiLevelType w:val="multilevel"/>
    <w:tmpl w:val="2014D9F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2DC4D2"/>
    <w:multiLevelType w:val="multilevel"/>
    <w:tmpl w:val="4BD45AC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25C055"/>
    <w:multiLevelType w:val="multilevel"/>
    <w:tmpl w:val="1412627F"/>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1A597"/>
    <w:multiLevelType w:val="multilevel"/>
    <w:tmpl w:val="E3F6349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00BD8F"/>
    <w:multiLevelType w:val="multilevel"/>
    <w:tmpl w:val="FAAA44C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4E29EA"/>
    <w:multiLevelType w:val="multilevel"/>
    <w:tmpl w:val="853E960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42498C"/>
    <w:multiLevelType w:val="hybridMultilevel"/>
    <w:tmpl w:val="6D2802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1F77973"/>
    <w:multiLevelType w:val="multilevel"/>
    <w:tmpl w:val="4560046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3D0A3F"/>
    <w:multiLevelType w:val="multilevel"/>
    <w:tmpl w:val="7B5D347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3"/>
  </w:num>
  <w:num w:numId="4">
    <w:abstractNumId w:val="28"/>
  </w:num>
  <w:num w:numId="5">
    <w:abstractNumId w:val="21"/>
  </w:num>
  <w:num w:numId="6">
    <w:abstractNumId w:val="8"/>
  </w:num>
  <w:num w:numId="7">
    <w:abstractNumId w:val="19"/>
  </w:num>
  <w:num w:numId="8">
    <w:abstractNumId w:val="1"/>
  </w:num>
  <w:num w:numId="9">
    <w:abstractNumId w:val="11"/>
  </w:num>
  <w:num w:numId="10">
    <w:abstractNumId w:val="9"/>
  </w:num>
  <w:num w:numId="11">
    <w:abstractNumId w:val="23"/>
  </w:num>
  <w:num w:numId="12">
    <w:abstractNumId w:val="16"/>
  </w:num>
  <w:num w:numId="13">
    <w:abstractNumId w:val="10"/>
  </w:num>
  <w:num w:numId="14">
    <w:abstractNumId w:val="17"/>
  </w:num>
  <w:num w:numId="15">
    <w:abstractNumId w:val="6"/>
  </w:num>
  <w:num w:numId="16">
    <w:abstractNumId w:val="0"/>
  </w:num>
  <w:num w:numId="17">
    <w:abstractNumId w:val="20"/>
  </w:num>
  <w:num w:numId="18">
    <w:abstractNumId w:val="4"/>
  </w:num>
  <w:num w:numId="19">
    <w:abstractNumId w:val="5"/>
  </w:num>
  <w:num w:numId="20">
    <w:abstractNumId w:val="25"/>
  </w:num>
  <w:num w:numId="21">
    <w:abstractNumId w:val="18"/>
  </w:num>
  <w:num w:numId="22">
    <w:abstractNumId w:val="26"/>
  </w:num>
  <w:num w:numId="23">
    <w:abstractNumId w:val="22"/>
  </w:num>
  <w:num w:numId="24">
    <w:abstractNumId w:val="13"/>
  </w:num>
  <w:num w:numId="25">
    <w:abstractNumId w:val="2"/>
  </w:num>
  <w:num w:numId="26">
    <w:abstractNumId w:val="12"/>
  </w:num>
  <w:num w:numId="27">
    <w:abstractNumId w:val="29"/>
  </w:num>
  <w:num w:numId="28">
    <w:abstractNumId w:val="14"/>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US" w:vendorID="64" w:dllVersion="6" w:nlCheck="1" w:checkStyle="1"/>
  <w:activeWritingStyle w:appName="MSWord" w:lang="de-DE"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80"/>
    <w:rsid w:val="00004555"/>
    <w:rsid w:val="00010E8B"/>
    <w:rsid w:val="00030689"/>
    <w:rsid w:val="00031F44"/>
    <w:rsid w:val="00040FDD"/>
    <w:rsid w:val="00056F91"/>
    <w:rsid w:val="000645D7"/>
    <w:rsid w:val="000667BA"/>
    <w:rsid w:val="00082D79"/>
    <w:rsid w:val="0008496A"/>
    <w:rsid w:val="000C70C0"/>
    <w:rsid w:val="000E39E2"/>
    <w:rsid w:val="00160D8F"/>
    <w:rsid w:val="00167C5B"/>
    <w:rsid w:val="001720D0"/>
    <w:rsid w:val="00176BE7"/>
    <w:rsid w:val="00196B66"/>
    <w:rsid w:val="001973C6"/>
    <w:rsid w:val="001E43C3"/>
    <w:rsid w:val="001E4C47"/>
    <w:rsid w:val="0020666F"/>
    <w:rsid w:val="002074CB"/>
    <w:rsid w:val="0027298E"/>
    <w:rsid w:val="00281BCD"/>
    <w:rsid w:val="0029384E"/>
    <w:rsid w:val="002A1EBA"/>
    <w:rsid w:val="002A5029"/>
    <w:rsid w:val="002C3DF8"/>
    <w:rsid w:val="003021F1"/>
    <w:rsid w:val="00304650"/>
    <w:rsid w:val="00305574"/>
    <w:rsid w:val="00306236"/>
    <w:rsid w:val="0032443A"/>
    <w:rsid w:val="00332CE6"/>
    <w:rsid w:val="00344F95"/>
    <w:rsid w:val="00362ED1"/>
    <w:rsid w:val="0036797F"/>
    <w:rsid w:val="00397964"/>
    <w:rsid w:val="003B080A"/>
    <w:rsid w:val="003B5B0F"/>
    <w:rsid w:val="003C2244"/>
    <w:rsid w:val="003E2144"/>
    <w:rsid w:val="003E50C5"/>
    <w:rsid w:val="004118EA"/>
    <w:rsid w:val="00434C1D"/>
    <w:rsid w:val="004500BA"/>
    <w:rsid w:val="004870D2"/>
    <w:rsid w:val="0049036E"/>
    <w:rsid w:val="004C1A7E"/>
    <w:rsid w:val="004D6084"/>
    <w:rsid w:val="004D626E"/>
    <w:rsid w:val="004E2101"/>
    <w:rsid w:val="00502857"/>
    <w:rsid w:val="0052329E"/>
    <w:rsid w:val="0052394A"/>
    <w:rsid w:val="00525690"/>
    <w:rsid w:val="005368A4"/>
    <w:rsid w:val="0054663F"/>
    <w:rsid w:val="005615B9"/>
    <w:rsid w:val="005667FA"/>
    <w:rsid w:val="00570432"/>
    <w:rsid w:val="005759A3"/>
    <w:rsid w:val="0058125D"/>
    <w:rsid w:val="005B6924"/>
    <w:rsid w:val="005C4E48"/>
    <w:rsid w:val="005D121A"/>
    <w:rsid w:val="005E6EB4"/>
    <w:rsid w:val="005E79CD"/>
    <w:rsid w:val="00607379"/>
    <w:rsid w:val="00610857"/>
    <w:rsid w:val="00645C36"/>
    <w:rsid w:val="00653C0A"/>
    <w:rsid w:val="00686E15"/>
    <w:rsid w:val="006A7AF6"/>
    <w:rsid w:val="006D2400"/>
    <w:rsid w:val="006F4A45"/>
    <w:rsid w:val="0073266C"/>
    <w:rsid w:val="007469A7"/>
    <w:rsid w:val="00757BEF"/>
    <w:rsid w:val="007C406A"/>
    <w:rsid w:val="007D588E"/>
    <w:rsid w:val="00802653"/>
    <w:rsid w:val="00826AB1"/>
    <w:rsid w:val="00841E53"/>
    <w:rsid w:val="00844EEE"/>
    <w:rsid w:val="008A158E"/>
    <w:rsid w:val="008F4CCA"/>
    <w:rsid w:val="00923A2C"/>
    <w:rsid w:val="00937E42"/>
    <w:rsid w:val="00945B50"/>
    <w:rsid w:val="00967347"/>
    <w:rsid w:val="00967815"/>
    <w:rsid w:val="00992EE6"/>
    <w:rsid w:val="009E689A"/>
    <w:rsid w:val="009F3F7E"/>
    <w:rsid w:val="00A30293"/>
    <w:rsid w:val="00A31DF3"/>
    <w:rsid w:val="00A35800"/>
    <w:rsid w:val="00A36257"/>
    <w:rsid w:val="00A45713"/>
    <w:rsid w:val="00A470CE"/>
    <w:rsid w:val="00A50E15"/>
    <w:rsid w:val="00A616FA"/>
    <w:rsid w:val="00A92AE8"/>
    <w:rsid w:val="00A93094"/>
    <w:rsid w:val="00AA1F7A"/>
    <w:rsid w:val="00AD4F2D"/>
    <w:rsid w:val="00AE53BE"/>
    <w:rsid w:val="00B17364"/>
    <w:rsid w:val="00B34309"/>
    <w:rsid w:val="00B40D1F"/>
    <w:rsid w:val="00B45383"/>
    <w:rsid w:val="00B534FE"/>
    <w:rsid w:val="00B629BA"/>
    <w:rsid w:val="00B641B8"/>
    <w:rsid w:val="00B8027A"/>
    <w:rsid w:val="00B82A44"/>
    <w:rsid w:val="00B907D9"/>
    <w:rsid w:val="00BB1A2C"/>
    <w:rsid w:val="00BC25FD"/>
    <w:rsid w:val="00BD5166"/>
    <w:rsid w:val="00BF37EF"/>
    <w:rsid w:val="00C119A2"/>
    <w:rsid w:val="00C37657"/>
    <w:rsid w:val="00C55916"/>
    <w:rsid w:val="00C67BD4"/>
    <w:rsid w:val="00C97634"/>
    <w:rsid w:val="00CA63D8"/>
    <w:rsid w:val="00CD772C"/>
    <w:rsid w:val="00D057A7"/>
    <w:rsid w:val="00D16419"/>
    <w:rsid w:val="00D31A26"/>
    <w:rsid w:val="00D328CD"/>
    <w:rsid w:val="00D5702C"/>
    <w:rsid w:val="00D63939"/>
    <w:rsid w:val="00D65D10"/>
    <w:rsid w:val="00D774A5"/>
    <w:rsid w:val="00D814A3"/>
    <w:rsid w:val="00DC7B5D"/>
    <w:rsid w:val="00DD0E80"/>
    <w:rsid w:val="00DD2139"/>
    <w:rsid w:val="00DD6B49"/>
    <w:rsid w:val="00DF1727"/>
    <w:rsid w:val="00E06125"/>
    <w:rsid w:val="00E81D7E"/>
    <w:rsid w:val="00E842B9"/>
    <w:rsid w:val="00E86015"/>
    <w:rsid w:val="00EA0E93"/>
    <w:rsid w:val="00EC431C"/>
    <w:rsid w:val="00F23256"/>
    <w:rsid w:val="00F568D1"/>
    <w:rsid w:val="00F65F42"/>
    <w:rsid w:val="00F85B31"/>
    <w:rsid w:val="00FA6F19"/>
    <w:rsid w:val="00FE03CA"/>
    <w:rsid w:val="00FF0280"/>
    <w:rsid w:val="00FF2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5C85E"/>
  <w15:docId w15:val="{61E79EFF-D208-4788-AEBB-19E6B078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E80"/>
    <w:pPr>
      <w:autoSpaceDN/>
      <w:spacing w:after="160" w:line="259" w:lineRule="auto"/>
      <w:textAlignment w:val="auto"/>
    </w:pPr>
    <w:rPr>
      <w:rFonts w:ascii="Verdana" w:eastAsiaTheme="minorHAnsi" w:hAnsi="Verdana" w:cstheme="minorBidi"/>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rPr>
      <w:color w:val="000000"/>
      <w:szCs w:val="18"/>
    </w:r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color w:val="000000"/>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rPr>
      <w:color w:val="000000"/>
      <w:szCs w:val="18"/>
    </w:rPr>
  </w:style>
  <w:style w:type="paragraph" w:customStyle="1" w:styleId="Artikelniveau2">
    <w:name w:val="Artikel niveau 2"/>
    <w:basedOn w:val="Standaard"/>
    <w:next w:val="Standaard"/>
    <w:pPr>
      <w:spacing w:line="240" w:lineRule="exact"/>
    </w:pPr>
    <w:rPr>
      <w:color w:val="000000"/>
      <w:szCs w:val="18"/>
    </w:rPr>
  </w:style>
  <w:style w:type="paragraph" w:customStyle="1" w:styleId="ArtikelenAutorisatiebesluit">
    <w:name w:val="Artikelen Autorisatiebesluit"/>
    <w:basedOn w:val="Standaard"/>
    <w:pPr>
      <w:tabs>
        <w:tab w:val="left" w:pos="10091"/>
        <w:tab w:val="left" w:pos="10091"/>
      </w:tabs>
      <w:spacing w:line="240" w:lineRule="exact"/>
    </w:pPr>
    <w:rPr>
      <w:color w:val="000000"/>
      <w:szCs w:val="18"/>
    </w:rPr>
  </w:style>
  <w:style w:type="paragraph" w:customStyle="1" w:styleId="Begrotingsbehandeling">
    <w:name w:val="Begrotingsbehandeling"/>
    <w:basedOn w:val="Standaard"/>
    <w:next w:val="Standaard"/>
    <w:pPr>
      <w:spacing w:line="440" w:lineRule="exact"/>
    </w:pPr>
    <w:rPr>
      <w:color w:val="000000"/>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rPr>
      <w:color w:val="000000"/>
      <w:szCs w:val="18"/>
    </w:rPr>
  </w:style>
  <w:style w:type="paragraph" w:customStyle="1" w:styleId="BijlageLidArtikel">
    <w:name w:val="Bijlage_Lid_Artikel"/>
    <w:basedOn w:val="Standaard"/>
    <w:next w:val="Standaard"/>
    <w:pPr>
      <w:spacing w:line="240" w:lineRule="exact"/>
      <w:ind w:left="400"/>
    </w:pPr>
    <w:rPr>
      <w:color w:val="000000"/>
      <w:szCs w:val="18"/>
    </w:rPr>
  </w:style>
  <w:style w:type="paragraph" w:customStyle="1" w:styleId="BijlageLidArtikelGenummerd">
    <w:name w:val="Bijlage_Lid_Artikel_Genummerd"/>
    <w:basedOn w:val="Standaard"/>
    <w:next w:val="Standaard"/>
    <w:pPr>
      <w:spacing w:line="180" w:lineRule="exact"/>
    </w:pPr>
    <w:rPr>
      <w:color w:val="000000"/>
      <w:szCs w:val="18"/>
    </w:r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color w:val="000000"/>
      <w:sz w:val="24"/>
      <w:szCs w:val="24"/>
    </w:rPr>
  </w:style>
  <w:style w:type="paragraph" w:customStyle="1" w:styleId="Communicatietabel">
    <w:name w:val="Communicatie tabel"/>
    <w:basedOn w:val="Standaard"/>
    <w:next w:val="Standaard"/>
    <w:pPr>
      <w:spacing w:before="60" w:after="60" w:line="240" w:lineRule="exact"/>
      <w:ind w:left="40"/>
    </w:pPr>
    <w:rPr>
      <w:color w:val="000000"/>
      <w:szCs w:val="18"/>
    </w:rPr>
  </w:style>
  <w:style w:type="paragraph" w:customStyle="1" w:styleId="ConvenantArtikel">
    <w:name w:val="Convenant Artikel"/>
    <w:basedOn w:val="Standaard"/>
    <w:next w:val="Standaard"/>
    <w:pPr>
      <w:numPr>
        <w:numId w:val="8"/>
      </w:numPr>
      <w:spacing w:before="200" w:after="200" w:line="240" w:lineRule="exact"/>
    </w:pPr>
    <w:rPr>
      <w:b/>
      <w:color w:val="000000"/>
      <w:sz w:val="20"/>
      <w:szCs w:val="20"/>
    </w:rPr>
  </w:style>
  <w:style w:type="paragraph" w:customStyle="1" w:styleId="ConvenantletteringArtikel">
    <w:name w:val="Convenant lettering Artikel"/>
    <w:basedOn w:val="Standaard"/>
    <w:next w:val="Standaard"/>
    <w:pPr>
      <w:spacing w:line="240" w:lineRule="exact"/>
    </w:pPr>
    <w:rPr>
      <w:color w:val="000000"/>
      <w:szCs w:val="18"/>
    </w:rPr>
  </w:style>
  <w:style w:type="paragraph" w:customStyle="1" w:styleId="Convenantletteringinspring">
    <w:name w:val="Convenant lettering inspring"/>
    <w:basedOn w:val="Standaard"/>
    <w:next w:val="Standaard"/>
    <w:pPr>
      <w:spacing w:line="240" w:lineRule="exact"/>
    </w:pPr>
    <w:rPr>
      <w:color w:val="000000"/>
      <w:sz w:val="20"/>
      <w:szCs w:val="20"/>
    </w:rPr>
  </w:style>
  <w:style w:type="paragraph" w:customStyle="1" w:styleId="ConvenantLid">
    <w:name w:val="Convenant Lid"/>
    <w:basedOn w:val="Standaard"/>
    <w:next w:val="Standaard"/>
    <w:pPr>
      <w:numPr>
        <w:ilvl w:val="1"/>
        <w:numId w:val="8"/>
      </w:numPr>
      <w:spacing w:line="240" w:lineRule="exact"/>
    </w:pPr>
    <w:rPr>
      <w:color w:val="000000"/>
      <w:sz w:val="20"/>
      <w:szCs w:val="20"/>
    </w:rPr>
  </w:style>
  <w:style w:type="paragraph" w:customStyle="1" w:styleId="Convenantlidletterstijlinspring">
    <w:name w:val="Convenant lid (letterstijl inspring)"/>
    <w:basedOn w:val="Standaard"/>
    <w:next w:val="Standaard"/>
    <w:pPr>
      <w:numPr>
        <w:numId w:val="7"/>
      </w:numPr>
      <w:spacing w:line="240" w:lineRule="exact"/>
    </w:pPr>
    <w:rPr>
      <w:color w:val="000000"/>
      <w:sz w:val="20"/>
      <w:szCs w:val="20"/>
    </w:rPr>
  </w:style>
  <w:style w:type="paragraph" w:customStyle="1" w:styleId="ConvenantLidletterstijl">
    <w:name w:val="Convenant Lid (letterstijl)"/>
    <w:basedOn w:val="Standaard"/>
    <w:next w:val="Standaard"/>
    <w:pPr>
      <w:numPr>
        <w:numId w:val="6"/>
      </w:numPr>
      <w:spacing w:line="240" w:lineRule="exact"/>
    </w:pPr>
    <w:rPr>
      <w:color w:val="000000"/>
      <w:sz w:val="20"/>
      <w:szCs w:val="20"/>
    </w:rPr>
  </w:style>
  <w:style w:type="paragraph" w:customStyle="1" w:styleId="ConvenantnummeringArtikel">
    <w:name w:val="Convenant nummering Artikel"/>
    <w:basedOn w:val="Standaard"/>
    <w:next w:val="Standaard"/>
    <w:pPr>
      <w:spacing w:line="240" w:lineRule="exact"/>
    </w:pPr>
    <w:rPr>
      <w:color w:val="000000"/>
      <w:szCs w:val="18"/>
    </w:rPr>
  </w:style>
  <w:style w:type="paragraph" w:customStyle="1" w:styleId="Convenantstandaard">
    <w:name w:val="Convenant standaard"/>
    <w:basedOn w:val="Standaard"/>
    <w:next w:val="Standaard"/>
    <w:pPr>
      <w:spacing w:line="240" w:lineRule="exact"/>
    </w:pPr>
    <w:rPr>
      <w:color w:val="000000"/>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color w:val="000000"/>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color w:val="000000"/>
      <w:sz w:val="15"/>
      <w:szCs w:val="15"/>
    </w:rPr>
  </w:style>
  <w:style w:type="paragraph" w:customStyle="1" w:styleId="FMHDechargeverklaringKop">
    <w:name w:val="FMH_Dechargeverklaring_Kop"/>
    <w:basedOn w:val="Standaard"/>
    <w:next w:val="Standaard"/>
    <w:pPr>
      <w:spacing w:line="240" w:lineRule="exact"/>
    </w:pPr>
    <w:rPr>
      <w:b/>
      <w:smallCaps/>
      <w:color w:val="000000"/>
      <w:szCs w:val="18"/>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rPr>
      <w:color w:val="000000"/>
      <w:szCs w:val="18"/>
    </w:r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rPr>
      <w:color w:val="000000"/>
      <w:szCs w:val="18"/>
    </w:r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color w:val="000000"/>
      <w:sz w:val="24"/>
      <w:szCs w:val="24"/>
    </w:rPr>
  </w:style>
  <w:style w:type="paragraph" w:customStyle="1" w:styleId="Hoofdstukzondernummering">
    <w:name w:val="Hoofdstuk zonder nummering"/>
    <w:basedOn w:val="Standaard"/>
    <w:next w:val="Standaard"/>
    <w:pPr>
      <w:spacing w:after="700" w:line="300" w:lineRule="exact"/>
    </w:pPr>
    <w:rPr>
      <w:color w:val="000000"/>
      <w:sz w:val="24"/>
      <w:szCs w:val="24"/>
    </w:rPr>
  </w:style>
  <w:style w:type="paragraph" w:styleId="Inhopg1">
    <w:name w:val="toc 1"/>
    <w:basedOn w:val="Standaard"/>
    <w:next w:val="Standaard"/>
    <w:pPr>
      <w:spacing w:before="240" w:after="120" w:line="240" w:lineRule="exact"/>
    </w:pPr>
    <w:rPr>
      <w:b/>
      <w:color w:val="000000"/>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color w:val="000000"/>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color w:val="000000"/>
      <w:sz w:val="22"/>
    </w:rPr>
  </w:style>
  <w:style w:type="paragraph" w:customStyle="1" w:styleId="KopContractuitbreiding">
    <w:name w:val="Kop_Contractuitbreiding"/>
    <w:basedOn w:val="Standaard"/>
    <w:next w:val="Standaard"/>
    <w:pPr>
      <w:spacing w:line="480" w:lineRule="exact"/>
    </w:pPr>
    <w:rPr>
      <w:color w:val="000000"/>
      <w:sz w:val="48"/>
      <w:szCs w:val="48"/>
    </w:rPr>
  </w:style>
  <w:style w:type="paragraph" w:customStyle="1" w:styleId="KopProcesVerbaalvanOplevering">
    <w:name w:val="Kop_Proces_Verbaal_van_Oplevering"/>
    <w:basedOn w:val="Standaard"/>
    <w:next w:val="Standaard"/>
    <w:pPr>
      <w:spacing w:after="720" w:line="240" w:lineRule="exact"/>
    </w:pPr>
    <w:rPr>
      <w:b/>
      <w:color w:val="000000"/>
      <w:szCs w:val="18"/>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rPr>
      <w:color w:val="000000"/>
      <w:szCs w:val="18"/>
    </w:rPr>
  </w:style>
  <w:style w:type="paragraph" w:customStyle="1" w:styleId="LedenArt1niv2">
    <w:name w:val="Leden_Art_1_niv2"/>
    <w:basedOn w:val="Standaard"/>
    <w:next w:val="Standaard"/>
    <w:pPr>
      <w:numPr>
        <w:ilvl w:val="1"/>
        <w:numId w:val="23"/>
      </w:numPr>
      <w:spacing w:line="240" w:lineRule="exact"/>
    </w:pPr>
    <w:rPr>
      <w:color w:val="000000"/>
      <w:szCs w:val="18"/>
    </w:rPr>
  </w:style>
  <w:style w:type="paragraph" w:customStyle="1" w:styleId="LedenArt10">
    <w:name w:val="Leden_Art_10"/>
    <w:basedOn w:val="Standaard"/>
    <w:next w:val="Standaard"/>
    <w:pPr>
      <w:numPr>
        <w:numId w:val="24"/>
      </w:numPr>
      <w:spacing w:line="240" w:lineRule="exact"/>
    </w:pPr>
    <w:rPr>
      <w:color w:val="000000"/>
      <w:szCs w:val="18"/>
    </w:rPr>
  </w:style>
  <w:style w:type="paragraph" w:customStyle="1" w:styleId="LedenArt10niv2">
    <w:name w:val="Leden_Art_10_niv2"/>
    <w:basedOn w:val="Standaard"/>
    <w:next w:val="Standaard"/>
    <w:pPr>
      <w:numPr>
        <w:ilvl w:val="1"/>
        <w:numId w:val="24"/>
      </w:numPr>
      <w:spacing w:line="240" w:lineRule="exact"/>
    </w:pPr>
    <w:rPr>
      <w:color w:val="000000"/>
      <w:szCs w:val="18"/>
    </w:rPr>
  </w:style>
  <w:style w:type="paragraph" w:customStyle="1" w:styleId="LedenArt11">
    <w:name w:val="Leden_Art_11"/>
    <w:basedOn w:val="Standaard"/>
    <w:next w:val="Standaard"/>
    <w:pPr>
      <w:numPr>
        <w:numId w:val="25"/>
      </w:numPr>
      <w:spacing w:line="240" w:lineRule="exact"/>
    </w:pPr>
    <w:rPr>
      <w:color w:val="000000"/>
      <w:szCs w:val="18"/>
    </w:rPr>
  </w:style>
  <w:style w:type="paragraph" w:customStyle="1" w:styleId="LedenArt3">
    <w:name w:val="Leden_Art_3"/>
    <w:basedOn w:val="Standaard"/>
    <w:next w:val="Standaard"/>
    <w:pPr>
      <w:numPr>
        <w:numId w:val="26"/>
      </w:numPr>
      <w:spacing w:line="240" w:lineRule="exact"/>
    </w:pPr>
    <w:rPr>
      <w:color w:val="000000"/>
      <w:szCs w:val="18"/>
    </w:rPr>
  </w:style>
  <w:style w:type="paragraph" w:customStyle="1" w:styleId="LedenArt6">
    <w:name w:val="Leden_Art_6"/>
    <w:basedOn w:val="Standaard"/>
    <w:next w:val="Standaard"/>
    <w:pPr>
      <w:numPr>
        <w:numId w:val="27"/>
      </w:numPr>
      <w:spacing w:line="240" w:lineRule="exact"/>
    </w:pPr>
    <w:rPr>
      <w:color w:val="000000"/>
      <w:szCs w:val="18"/>
    </w:rPr>
  </w:style>
  <w:style w:type="paragraph" w:customStyle="1" w:styleId="LedenArt6niv2">
    <w:name w:val="Leden_Art_6_niv2"/>
    <w:basedOn w:val="Standaard"/>
    <w:next w:val="Standaard"/>
    <w:pPr>
      <w:numPr>
        <w:ilvl w:val="1"/>
        <w:numId w:val="27"/>
      </w:numPr>
      <w:spacing w:line="240" w:lineRule="exact"/>
    </w:pPr>
    <w:rPr>
      <w:color w:val="000000"/>
      <w:szCs w:val="18"/>
    </w:rPr>
  </w:style>
  <w:style w:type="paragraph" w:customStyle="1" w:styleId="LedenArt7">
    <w:name w:val="Leden_Art_7"/>
    <w:basedOn w:val="Standaard"/>
    <w:next w:val="Standaard"/>
    <w:pPr>
      <w:numPr>
        <w:numId w:val="28"/>
      </w:numPr>
      <w:spacing w:line="240" w:lineRule="exact"/>
    </w:pPr>
    <w:rPr>
      <w:color w:val="000000"/>
      <w:szCs w:val="18"/>
    </w:rPr>
  </w:style>
  <w:style w:type="paragraph" w:customStyle="1" w:styleId="LedenArt7niv2">
    <w:name w:val="Leden_Art_7_niv2"/>
    <w:basedOn w:val="Standaard"/>
    <w:next w:val="Standaard"/>
    <w:pPr>
      <w:numPr>
        <w:ilvl w:val="1"/>
        <w:numId w:val="28"/>
      </w:numPr>
      <w:spacing w:line="240" w:lineRule="exact"/>
    </w:pPr>
    <w:rPr>
      <w:color w:val="000000"/>
      <w:szCs w:val="18"/>
    </w:r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rPr>
      <w:color w:val="000000"/>
      <w:szCs w:val="18"/>
    </w:rPr>
  </w:style>
  <w:style w:type="paragraph" w:customStyle="1" w:styleId="LogiusBullets">
    <w:name w:val="Logius Bullets"/>
    <w:basedOn w:val="Standaard"/>
    <w:next w:val="Standaard"/>
    <w:pPr>
      <w:spacing w:line="240" w:lineRule="exact"/>
    </w:pPr>
    <w:rPr>
      <w:color w:val="000000"/>
      <w:szCs w:val="18"/>
    </w:rPr>
  </w:style>
  <w:style w:type="paragraph" w:customStyle="1" w:styleId="LogiusBulletsRapport">
    <w:name w:val="Logius Bullets Rapport"/>
    <w:basedOn w:val="Standaard"/>
    <w:next w:val="Standaard"/>
    <w:pPr>
      <w:numPr>
        <w:numId w:val="10"/>
      </w:numPr>
      <w:spacing w:line="240" w:lineRule="exact"/>
    </w:pPr>
    <w:rPr>
      <w:color w:val="000000"/>
      <w:szCs w:val="18"/>
    </w:rPr>
  </w:style>
  <w:style w:type="paragraph" w:customStyle="1" w:styleId="LogiusMTNotitiebullet">
    <w:name w:val="Logius MT Notitie bullet"/>
    <w:basedOn w:val="Standaard"/>
    <w:next w:val="Standaard"/>
    <w:pPr>
      <w:numPr>
        <w:numId w:val="11"/>
      </w:numPr>
      <w:spacing w:line="240" w:lineRule="exact"/>
    </w:pPr>
    <w:rPr>
      <w:color w:val="000000"/>
      <w:szCs w:val="18"/>
    </w:rPr>
  </w:style>
  <w:style w:type="paragraph" w:customStyle="1" w:styleId="LogiusMTNotitieopsomming">
    <w:name w:val="Logius MT Notitie opsomming"/>
    <w:basedOn w:val="Standaard"/>
    <w:next w:val="Standaard"/>
    <w:pPr>
      <w:numPr>
        <w:numId w:val="12"/>
      </w:numPr>
      <w:spacing w:line="240" w:lineRule="exact"/>
    </w:pPr>
    <w:rPr>
      <w:b/>
      <w:color w:val="000000"/>
      <w:szCs w:val="18"/>
    </w:rPr>
  </w:style>
  <w:style w:type="paragraph" w:customStyle="1" w:styleId="LogiusMTNotitieopsommingbullet">
    <w:name w:val="Logius MT Notitie opsomming bullet"/>
    <w:basedOn w:val="Standaard"/>
    <w:next w:val="Standaard"/>
    <w:pPr>
      <w:spacing w:line="240" w:lineRule="exact"/>
    </w:pPr>
    <w:rPr>
      <w:color w:val="000000"/>
      <w:szCs w:val="18"/>
    </w:rPr>
  </w:style>
  <w:style w:type="paragraph" w:customStyle="1" w:styleId="LogiusMTNotitieopsommingniv2">
    <w:name w:val="Logius MT Notitie opsomming niv 2"/>
    <w:basedOn w:val="Standaard"/>
    <w:next w:val="Standaard"/>
    <w:pPr>
      <w:numPr>
        <w:ilvl w:val="1"/>
        <w:numId w:val="11"/>
      </w:numPr>
      <w:spacing w:line="240" w:lineRule="exact"/>
    </w:pPr>
    <w:rPr>
      <w:color w:val="000000"/>
      <w:szCs w:val="18"/>
    </w:rPr>
  </w:style>
  <w:style w:type="paragraph" w:customStyle="1" w:styleId="LogiusMTNotitieopsommingnummering">
    <w:name w:val="Logius MT Notitie opsomming nummering"/>
    <w:basedOn w:val="Standaard"/>
    <w:next w:val="Standaard"/>
    <w:pPr>
      <w:spacing w:line="240" w:lineRule="exact"/>
    </w:pPr>
    <w:rPr>
      <w:color w:val="000000"/>
      <w:szCs w:val="18"/>
    </w:rPr>
  </w:style>
  <w:style w:type="paragraph" w:customStyle="1" w:styleId="LogiusNummeringExtra">
    <w:name w:val="Logius Nummering Extra"/>
    <w:basedOn w:val="Standaard"/>
    <w:next w:val="Standaard"/>
    <w:pPr>
      <w:numPr>
        <w:numId w:val="13"/>
      </w:numPr>
      <w:spacing w:line="240" w:lineRule="exact"/>
    </w:pPr>
    <w:rPr>
      <w:color w:val="000000"/>
      <w:szCs w:val="18"/>
    </w:rPr>
  </w:style>
  <w:style w:type="paragraph" w:customStyle="1" w:styleId="LogiusNummeringExtraLijst">
    <w:name w:val="Logius Nummering Extra Lijst"/>
    <w:basedOn w:val="Standaard"/>
    <w:next w:val="Standaard"/>
    <w:pPr>
      <w:spacing w:line="240" w:lineRule="exact"/>
    </w:pPr>
    <w:rPr>
      <w:color w:val="000000"/>
      <w:szCs w:val="18"/>
    </w:rPr>
  </w:style>
  <w:style w:type="paragraph" w:customStyle="1" w:styleId="LogiusonderschriftOpdrOvereenkomst">
    <w:name w:val="Logius onderschrift Opdr.Overeenkomst"/>
    <w:basedOn w:val="Standaard"/>
    <w:next w:val="Standaard"/>
    <w:pPr>
      <w:spacing w:line="200" w:lineRule="exact"/>
      <w:ind w:left="1831"/>
    </w:pPr>
    <w:rPr>
      <w:i/>
      <w:color w:val="000000"/>
      <w:sz w:val="16"/>
      <w:szCs w:val="16"/>
    </w:rPr>
  </w:style>
  <w:style w:type="paragraph" w:customStyle="1" w:styleId="LogiusOpsomming1a">
    <w:name w:val="Logius Opsomming 1a"/>
    <w:basedOn w:val="Standaard"/>
    <w:next w:val="Standaard"/>
    <w:pPr>
      <w:spacing w:line="240" w:lineRule="exact"/>
    </w:pPr>
    <w:rPr>
      <w:color w:val="000000"/>
      <w:szCs w:val="18"/>
    </w:rPr>
  </w:style>
  <w:style w:type="paragraph" w:customStyle="1" w:styleId="LogiusOpsomming1aniv1">
    <w:name w:val="Logius Opsomming 1a niv1"/>
    <w:basedOn w:val="Standaard"/>
    <w:next w:val="Standaard"/>
    <w:pPr>
      <w:numPr>
        <w:numId w:val="14"/>
      </w:numPr>
      <w:spacing w:line="240" w:lineRule="exact"/>
    </w:pPr>
    <w:rPr>
      <w:color w:val="000000"/>
      <w:szCs w:val="18"/>
    </w:rPr>
  </w:style>
  <w:style w:type="paragraph" w:customStyle="1" w:styleId="LogiusOpsomming1aniv2">
    <w:name w:val="Logius Opsomming 1a niv2"/>
    <w:basedOn w:val="Standaard"/>
    <w:next w:val="Standaard"/>
    <w:pPr>
      <w:numPr>
        <w:ilvl w:val="1"/>
        <w:numId w:val="14"/>
      </w:numPr>
      <w:spacing w:line="240" w:lineRule="exact"/>
    </w:pPr>
    <w:rPr>
      <w:color w:val="000000"/>
      <w:szCs w:val="18"/>
    </w:rPr>
  </w:style>
  <w:style w:type="paragraph" w:customStyle="1" w:styleId="LogiusOpsommingHoofdletters">
    <w:name w:val="Logius Opsomming Hoofdletters"/>
    <w:basedOn w:val="Standaard"/>
    <w:next w:val="Standaard"/>
    <w:pPr>
      <w:numPr>
        <w:numId w:val="16"/>
      </w:numPr>
      <w:spacing w:line="240" w:lineRule="exact"/>
    </w:pPr>
    <w:rPr>
      <w:color w:val="000000"/>
      <w:szCs w:val="18"/>
    </w:rPr>
  </w:style>
  <w:style w:type="paragraph" w:customStyle="1" w:styleId="LogiusRapportsoorten">
    <w:name w:val="Logius Rapportsoorten"/>
    <w:basedOn w:val="Standaard"/>
    <w:next w:val="Standaard"/>
    <w:pPr>
      <w:spacing w:line="240" w:lineRule="exact"/>
    </w:pPr>
    <w:rPr>
      <w:color w:val="000000"/>
      <w:szCs w:val="18"/>
    </w:r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rPr>
      <w:color w:val="000000"/>
      <w:szCs w:val="18"/>
    </w:rPr>
  </w:style>
  <w:style w:type="paragraph" w:customStyle="1" w:styleId="Logiustekstmetopsommingniveau2">
    <w:name w:val="Logius tekst met opsomming niveau 2"/>
    <w:basedOn w:val="Standaard"/>
    <w:next w:val="Standaard"/>
    <w:pPr>
      <w:numPr>
        <w:ilvl w:val="1"/>
        <w:numId w:val="9"/>
      </w:numPr>
      <w:spacing w:line="240" w:lineRule="exact"/>
    </w:pPr>
    <w:rPr>
      <w:color w:val="000000"/>
      <w:szCs w:val="18"/>
    </w:rPr>
  </w:style>
  <w:style w:type="paragraph" w:customStyle="1" w:styleId="Logiusverdana12">
    <w:name w:val="Logius verdana 12"/>
    <w:basedOn w:val="Standaard"/>
    <w:next w:val="Standaard"/>
    <w:pPr>
      <w:spacing w:line="320" w:lineRule="exact"/>
    </w:pPr>
    <w:rPr>
      <w:color w:val="000000"/>
      <w:sz w:val="24"/>
      <w:szCs w:val="24"/>
    </w:rPr>
  </w:style>
  <w:style w:type="paragraph" w:customStyle="1" w:styleId="Logiusverdana12bold">
    <w:name w:val="Logius verdana 12 bold"/>
    <w:basedOn w:val="Standaard"/>
    <w:next w:val="Standaard"/>
    <w:pPr>
      <w:spacing w:line="320" w:lineRule="exact"/>
    </w:pPr>
    <w:rPr>
      <w:b/>
      <w:color w:val="000000"/>
      <w:sz w:val="24"/>
      <w:szCs w:val="24"/>
    </w:rPr>
  </w:style>
  <w:style w:type="paragraph" w:customStyle="1" w:styleId="LogiusVerdana12Italic">
    <w:name w:val="Logius Verdana 12 Italic"/>
    <w:basedOn w:val="Standaard"/>
    <w:next w:val="Standaard"/>
    <w:pPr>
      <w:spacing w:line="240" w:lineRule="exact"/>
    </w:pPr>
    <w:rPr>
      <w:i/>
      <w:color w:val="000000"/>
      <w:sz w:val="24"/>
      <w:szCs w:val="24"/>
    </w:rPr>
  </w:style>
  <w:style w:type="paragraph" w:customStyle="1" w:styleId="Logiusbasisnummering">
    <w:name w:val="Logius_basis_nummering"/>
    <w:basedOn w:val="Standaard"/>
    <w:next w:val="Standaard"/>
    <w:pPr>
      <w:spacing w:line="240" w:lineRule="exact"/>
    </w:pPr>
    <w:rPr>
      <w:color w:val="000000"/>
      <w:szCs w:val="18"/>
    </w:r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color w:val="000000"/>
      <w:szCs w:val="18"/>
    </w:rPr>
  </w:style>
  <w:style w:type="paragraph" w:customStyle="1" w:styleId="Opsomminghoofdletters">
    <w:name w:val="Opsomming hoofdletters"/>
    <w:basedOn w:val="Standaard"/>
    <w:next w:val="Standaard"/>
    <w:pPr>
      <w:spacing w:line="240" w:lineRule="exact"/>
    </w:pPr>
    <w:rPr>
      <w:color w:val="000000"/>
      <w:szCs w:val="18"/>
    </w:rPr>
  </w:style>
  <w:style w:type="paragraph" w:customStyle="1" w:styleId="Paginaeinde">
    <w:name w:val="Paginaeinde"/>
    <w:basedOn w:val="Standaard"/>
    <w:next w:val="Standaard"/>
    <w:pPr>
      <w:pageBreakBefore/>
      <w:spacing w:line="240" w:lineRule="exact"/>
    </w:pPr>
    <w:rPr>
      <w:color w:val="000000"/>
      <w:sz w:val="2"/>
      <w:szCs w:val="2"/>
    </w:rPr>
  </w:style>
  <w:style w:type="paragraph" w:customStyle="1" w:styleId="Paragraaf">
    <w:name w:val="Paragraaf"/>
    <w:basedOn w:val="Standaard"/>
    <w:next w:val="Standaard"/>
    <w:pPr>
      <w:numPr>
        <w:ilvl w:val="1"/>
        <w:numId w:val="15"/>
      </w:numPr>
      <w:spacing w:line="240" w:lineRule="exact"/>
    </w:pPr>
    <w:rPr>
      <w:b/>
      <w:color w:val="000000"/>
      <w:szCs w:val="18"/>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color w:val="000000"/>
      <w:szCs w:val="18"/>
    </w:rPr>
  </w:style>
  <w:style w:type="paragraph" w:customStyle="1" w:styleId="RapportNiveau1">
    <w:name w:val="Rapport_Niveau_1"/>
    <w:basedOn w:val="Standaard"/>
    <w:next w:val="Standaard"/>
    <w:pPr>
      <w:numPr>
        <w:numId w:val="17"/>
      </w:numPr>
      <w:spacing w:after="700" w:line="300" w:lineRule="exact"/>
    </w:pPr>
    <w:rPr>
      <w:color w:val="000000"/>
      <w:sz w:val="24"/>
      <w:szCs w:val="24"/>
    </w:rPr>
  </w:style>
  <w:style w:type="paragraph" w:customStyle="1" w:styleId="RapportNiveau2">
    <w:name w:val="Rapport_Niveau_2"/>
    <w:basedOn w:val="Standaard"/>
    <w:next w:val="Standaard"/>
    <w:pPr>
      <w:numPr>
        <w:ilvl w:val="1"/>
        <w:numId w:val="17"/>
      </w:numPr>
      <w:spacing w:line="240" w:lineRule="exact"/>
    </w:pPr>
    <w:rPr>
      <w:b/>
      <w:color w:val="000000"/>
      <w:szCs w:val="18"/>
    </w:rPr>
  </w:style>
  <w:style w:type="paragraph" w:customStyle="1" w:styleId="RapportNiveau3">
    <w:name w:val="Rapport_Niveau_3"/>
    <w:basedOn w:val="Standaard"/>
    <w:next w:val="Standaard"/>
    <w:pPr>
      <w:numPr>
        <w:ilvl w:val="2"/>
        <w:numId w:val="17"/>
      </w:numPr>
      <w:spacing w:line="240" w:lineRule="exact"/>
    </w:pPr>
    <w:rPr>
      <w:i/>
      <w:color w:val="000000"/>
      <w:szCs w:val="18"/>
    </w:rPr>
  </w:style>
  <w:style w:type="paragraph" w:customStyle="1" w:styleId="RapportNiveau4">
    <w:name w:val="Rapport_Niveau_4"/>
    <w:basedOn w:val="Standaard"/>
    <w:next w:val="Standaard"/>
    <w:pPr>
      <w:numPr>
        <w:ilvl w:val="3"/>
        <w:numId w:val="17"/>
      </w:numPr>
      <w:spacing w:line="240" w:lineRule="exact"/>
    </w:pPr>
    <w:rPr>
      <w:color w:val="000000"/>
      <w:szCs w:val="18"/>
    </w:rPr>
  </w:style>
  <w:style w:type="paragraph" w:customStyle="1" w:styleId="RapportNiveau5">
    <w:name w:val="Rapport_Niveau_5"/>
    <w:basedOn w:val="Standaard"/>
    <w:next w:val="Standaard"/>
    <w:pPr>
      <w:numPr>
        <w:ilvl w:val="4"/>
        <w:numId w:val="17"/>
      </w:numPr>
      <w:spacing w:line="240" w:lineRule="exact"/>
    </w:pPr>
    <w:rPr>
      <w:color w:val="000000"/>
      <w:szCs w:val="18"/>
    </w:rPr>
  </w:style>
  <w:style w:type="paragraph" w:customStyle="1" w:styleId="RapportNiveau6">
    <w:name w:val="Rapport_Niveau_6"/>
    <w:basedOn w:val="Standaard"/>
    <w:next w:val="Standaard"/>
    <w:pPr>
      <w:spacing w:before="240" w:after="60" w:line="380" w:lineRule="exact"/>
    </w:pPr>
    <w:rPr>
      <w:b/>
      <w:color w:val="000000"/>
      <w:sz w:val="32"/>
      <w:szCs w:val="32"/>
    </w:rPr>
  </w:style>
  <w:style w:type="paragraph" w:customStyle="1" w:styleId="RCOpsommingstreepje">
    <w:name w:val="RC Opsomming streepje"/>
    <w:basedOn w:val="Standaard"/>
    <w:next w:val="Standaard"/>
    <w:pPr>
      <w:numPr>
        <w:numId w:val="18"/>
      </w:numPr>
      <w:spacing w:line="240" w:lineRule="exact"/>
    </w:pPr>
    <w:rPr>
      <w:color w:val="000000"/>
      <w:szCs w:val="18"/>
    </w:rPr>
  </w:style>
  <w:style w:type="paragraph" w:customStyle="1" w:styleId="RCStreepje">
    <w:name w:val="RC Streepje"/>
    <w:basedOn w:val="Standaard"/>
    <w:next w:val="Standaard"/>
    <w:pPr>
      <w:spacing w:line="240" w:lineRule="exact"/>
    </w:pPr>
    <w:rPr>
      <w:color w:val="000000"/>
      <w:szCs w:val="18"/>
    </w:rPr>
  </w:style>
  <w:style w:type="paragraph" w:customStyle="1" w:styleId="RCabc">
    <w:name w:val="RC_abc"/>
    <w:basedOn w:val="Standaard"/>
    <w:next w:val="Standaard"/>
    <w:pPr>
      <w:spacing w:line="240" w:lineRule="exact"/>
    </w:pPr>
    <w:rPr>
      <w:color w:val="000000"/>
      <w:szCs w:val="18"/>
    </w:rPr>
  </w:style>
  <w:style w:type="paragraph" w:customStyle="1" w:styleId="RCabcalinea">
    <w:name w:val="RC_abc alinea"/>
    <w:basedOn w:val="Standaard"/>
    <w:next w:val="Standaard"/>
    <w:pPr>
      <w:numPr>
        <w:numId w:val="19"/>
      </w:numPr>
      <w:spacing w:line="240" w:lineRule="exact"/>
    </w:pPr>
    <w:rPr>
      <w:color w:val="000000"/>
      <w:szCs w:val="18"/>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color w:val="000000"/>
      <w:szCs w:val="18"/>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rPr>
      <w:color w:val="000000"/>
      <w:szCs w:val="18"/>
    </w:rPr>
  </w:style>
  <w:style w:type="paragraph" w:customStyle="1" w:styleId="Robrfvabc">
    <w:name w:val="Robrfv_abc"/>
    <w:basedOn w:val="Standaard"/>
    <w:next w:val="Standaard"/>
    <w:pPr>
      <w:numPr>
        <w:ilvl w:val="5"/>
        <w:numId w:val="20"/>
      </w:numPr>
      <w:spacing w:before="180" w:line="300" w:lineRule="exact"/>
    </w:pPr>
    <w:rPr>
      <w:color w:val="000000"/>
      <w:szCs w:val="18"/>
    </w:rPr>
  </w:style>
  <w:style w:type="paragraph" w:customStyle="1" w:styleId="Robrfvniv1b11">
    <w:name w:val="Robrfvniv1_b11"/>
    <w:basedOn w:val="Standaard"/>
    <w:next w:val="Standaard"/>
    <w:pPr>
      <w:numPr>
        <w:numId w:val="20"/>
      </w:numPr>
      <w:spacing w:before="360" w:line="300" w:lineRule="exact"/>
    </w:pPr>
    <w:rPr>
      <w:b/>
      <w:color w:val="000000"/>
      <w:sz w:val="22"/>
    </w:rPr>
  </w:style>
  <w:style w:type="paragraph" w:customStyle="1" w:styleId="Robrfvniv2">
    <w:name w:val="Robrfvniv2"/>
    <w:basedOn w:val="Standaard"/>
    <w:next w:val="Standaard"/>
    <w:pPr>
      <w:numPr>
        <w:ilvl w:val="1"/>
        <w:numId w:val="20"/>
      </w:numPr>
      <w:spacing w:before="180" w:line="300" w:lineRule="exact"/>
    </w:pPr>
    <w:rPr>
      <w:b/>
      <w:color w:val="000000"/>
      <w:szCs w:val="18"/>
    </w:rPr>
  </w:style>
  <w:style w:type="paragraph" w:customStyle="1" w:styleId="Robrfvniv3standaard">
    <w:name w:val="Robrfvniv3_standaard"/>
    <w:basedOn w:val="Standaard"/>
    <w:next w:val="Standaard"/>
    <w:pPr>
      <w:numPr>
        <w:ilvl w:val="3"/>
        <w:numId w:val="20"/>
      </w:numPr>
      <w:spacing w:line="240" w:lineRule="exact"/>
    </w:pPr>
    <w:rPr>
      <w:color w:val="000000"/>
      <w:szCs w:val="18"/>
    </w:rPr>
  </w:style>
  <w:style w:type="paragraph" w:customStyle="1" w:styleId="Robrfvniv5">
    <w:name w:val="Robrfvniv5"/>
    <w:basedOn w:val="Standaard"/>
    <w:next w:val="Standaard"/>
    <w:pPr>
      <w:numPr>
        <w:ilvl w:val="4"/>
        <w:numId w:val="20"/>
      </w:numPr>
      <w:spacing w:line="240" w:lineRule="exact"/>
    </w:pPr>
    <w:rPr>
      <w:color w:val="000000"/>
      <w:szCs w:val="18"/>
    </w:rPr>
  </w:style>
  <w:style w:type="paragraph" w:customStyle="1" w:styleId="Robrfvopsommingslijst">
    <w:name w:val="Robrfvopsommingslijst"/>
    <w:basedOn w:val="Standaard"/>
    <w:next w:val="Standaard"/>
    <w:pPr>
      <w:spacing w:line="240" w:lineRule="exact"/>
    </w:pPr>
    <w:rPr>
      <w:color w:val="000000"/>
      <w:szCs w:val="18"/>
    </w:r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rPr>
      <w:color w:val="000000"/>
      <w:szCs w:val="18"/>
    </w:rPr>
  </w:style>
  <w:style w:type="paragraph" w:customStyle="1" w:styleId="RVIGLetteropsomming">
    <w:name w:val="RVIG Letteropsomming"/>
    <w:basedOn w:val="Standaard"/>
    <w:next w:val="Standaard"/>
    <w:pPr>
      <w:spacing w:line="240" w:lineRule="exact"/>
    </w:pPr>
    <w:rPr>
      <w:color w:val="000000"/>
      <w:szCs w:val="18"/>
    </w:rPr>
  </w:style>
  <w:style w:type="paragraph" w:customStyle="1" w:styleId="RvIGOpsomming">
    <w:name w:val="RvIG Opsomming"/>
    <w:basedOn w:val="Standaard"/>
    <w:next w:val="Standaard"/>
    <w:pPr>
      <w:spacing w:line="240" w:lineRule="exact"/>
      <w:ind w:left="1260"/>
    </w:pPr>
    <w:rPr>
      <w:color w:val="000000"/>
      <w:szCs w:val="18"/>
    </w:rPr>
  </w:style>
  <w:style w:type="paragraph" w:customStyle="1" w:styleId="RVIGOpsommingGebruikersgegevens">
    <w:name w:val="RVIG Opsomming Gebruikersgegevens"/>
    <w:basedOn w:val="Standaard"/>
    <w:next w:val="Standaard"/>
    <w:pPr>
      <w:tabs>
        <w:tab w:val="left" w:pos="5930"/>
      </w:tabs>
      <w:spacing w:line="240" w:lineRule="exact"/>
    </w:pPr>
    <w:rPr>
      <w:color w:val="000000"/>
      <w:szCs w:val="18"/>
    </w:r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rPr>
      <w:color w:val="000000"/>
      <w:szCs w:val="18"/>
    </w:rPr>
  </w:style>
  <w:style w:type="paragraph" w:customStyle="1" w:styleId="RVIGTekstbesluitmetletters">
    <w:name w:val="RVIG Tekst besluit met letters"/>
    <w:basedOn w:val="Standaard"/>
    <w:next w:val="Standaard"/>
    <w:pPr>
      <w:numPr>
        <w:numId w:val="22"/>
      </w:numPr>
      <w:spacing w:after="240" w:line="240" w:lineRule="exact"/>
    </w:pPr>
    <w:rPr>
      <w:color w:val="000000"/>
      <w:szCs w:val="18"/>
    </w:rPr>
  </w:style>
  <w:style w:type="paragraph" w:customStyle="1" w:styleId="Slotzin">
    <w:name w:val="Slotzin"/>
    <w:basedOn w:val="Standaard"/>
    <w:next w:val="Standaard"/>
    <w:pPr>
      <w:spacing w:line="240" w:lineRule="exact"/>
    </w:pPr>
    <w:rPr>
      <w:color w:val="000000"/>
      <w:szCs w:val="18"/>
    </w:rPr>
  </w:style>
  <w:style w:type="paragraph" w:customStyle="1" w:styleId="SSCICTslotzin">
    <w:name w:val="SSC_ICT_slotzin"/>
    <w:basedOn w:val="Standaard"/>
    <w:next w:val="Standaard"/>
    <w:pPr>
      <w:spacing w:before="240" w:after="0" w:line="240" w:lineRule="exact"/>
    </w:pPr>
    <w:rPr>
      <w:color w:val="000000"/>
      <w:szCs w:val="18"/>
    </w:rPr>
  </w:style>
  <w:style w:type="paragraph" w:customStyle="1" w:styleId="SSC-ICTAanhef">
    <w:name w:val="SSC-ICT Aanhef"/>
    <w:basedOn w:val="Standaard"/>
    <w:next w:val="Standaard"/>
    <w:pPr>
      <w:spacing w:before="100" w:after="240" w:line="240" w:lineRule="exact"/>
    </w:pPr>
    <w:rPr>
      <w:color w:val="000000"/>
      <w:szCs w:val="18"/>
    </w:r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rPr>
      <w:color w:val="000000"/>
      <w:szCs w:val="18"/>
    </w:rPr>
  </w:style>
  <w:style w:type="paragraph" w:customStyle="1" w:styleId="Standaardboldrechts">
    <w:name w:val="Standaard bold rechts"/>
    <w:basedOn w:val="Standaard"/>
    <w:next w:val="Standaard"/>
    <w:pPr>
      <w:spacing w:line="240" w:lineRule="exact"/>
      <w:jc w:val="right"/>
    </w:pPr>
    <w:rPr>
      <w:b/>
      <w:color w:val="000000"/>
      <w:szCs w:val="18"/>
    </w:rPr>
  </w:style>
  <w:style w:type="paragraph" w:customStyle="1" w:styleId="StandaardCursief">
    <w:name w:val="Standaard Cursief"/>
    <w:basedOn w:val="Standaard"/>
    <w:next w:val="Standaard"/>
    <w:pPr>
      <w:spacing w:line="240" w:lineRule="exact"/>
    </w:pPr>
    <w:rPr>
      <w:i/>
      <w:color w:val="000000"/>
      <w:szCs w:val="18"/>
    </w:rPr>
  </w:style>
  <w:style w:type="paragraph" w:customStyle="1" w:styleId="StandaardGrijsgemarkeerd">
    <w:name w:val="Standaard Grijs gemarkeerd"/>
    <w:basedOn w:val="Standaard"/>
    <w:next w:val="Standaard"/>
    <w:pPr>
      <w:shd w:val="clear" w:color="auto" w:fill="B2B2B2"/>
      <w:spacing w:line="240" w:lineRule="exact"/>
    </w:pPr>
    <w:rPr>
      <w:color w:val="000000"/>
      <w:szCs w:val="18"/>
    </w:r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color w:val="000000"/>
      <w:szCs w:val="18"/>
    </w:rPr>
  </w:style>
  <w:style w:type="paragraph" w:customStyle="1" w:styleId="Standaardrechts">
    <w:name w:val="Standaard rechts"/>
    <w:basedOn w:val="Standaard"/>
    <w:next w:val="Standaard"/>
    <w:pPr>
      <w:spacing w:line="240" w:lineRule="exact"/>
      <w:jc w:val="right"/>
    </w:pPr>
    <w:rPr>
      <w:color w:val="000000"/>
      <w:szCs w:val="18"/>
    </w:rPr>
  </w:style>
  <w:style w:type="paragraph" w:customStyle="1" w:styleId="Standaardregelafstandtenminste">
    <w:name w:val="Standaard regelafstand ten minste"/>
    <w:basedOn w:val="Standaard"/>
    <w:next w:val="Standaard"/>
    <w:pPr>
      <w:spacing w:line="240" w:lineRule="atLeast"/>
    </w:pPr>
    <w:rPr>
      <w:color w:val="000000"/>
      <w:szCs w:val="18"/>
    </w:rPr>
  </w:style>
  <w:style w:type="paragraph" w:customStyle="1" w:styleId="Standaardtabeltekst">
    <w:name w:val="Standaard tabel tekst"/>
    <w:basedOn w:val="Standaard"/>
    <w:next w:val="Standaard"/>
    <w:pPr>
      <w:spacing w:line="220" w:lineRule="exact"/>
    </w:pPr>
    <w:rPr>
      <w:color w:val="000000"/>
      <w:szCs w:val="18"/>
    </w:rPr>
  </w:style>
  <w:style w:type="paragraph" w:customStyle="1" w:styleId="StandaardVerdana12">
    <w:name w:val="Standaard Verdana 12"/>
    <w:basedOn w:val="Standaard"/>
    <w:next w:val="Standaard"/>
    <w:pPr>
      <w:spacing w:line="240" w:lineRule="exact"/>
    </w:pPr>
    <w:rPr>
      <w:color w:val="000000"/>
      <w:sz w:val="24"/>
      <w:szCs w:val="24"/>
    </w:rPr>
  </w:style>
  <w:style w:type="paragraph" w:customStyle="1" w:styleId="StandaardVerdana12bold">
    <w:name w:val="Standaard Verdana 12 bold"/>
    <w:basedOn w:val="Standaard"/>
    <w:next w:val="Standaard"/>
    <w:pPr>
      <w:spacing w:line="240" w:lineRule="exact"/>
    </w:pPr>
    <w:rPr>
      <w:b/>
      <w:color w:val="000000"/>
      <w:sz w:val="24"/>
      <w:szCs w:val="24"/>
    </w:rPr>
  </w:style>
  <w:style w:type="paragraph" w:customStyle="1" w:styleId="StandaardVerdana14">
    <w:name w:val="Standaard Verdana 14"/>
    <w:basedOn w:val="Standaard"/>
    <w:next w:val="Standaard"/>
    <w:pPr>
      <w:spacing w:line="340" w:lineRule="exact"/>
    </w:pPr>
    <w:rPr>
      <w:color w:val="000000"/>
      <w:sz w:val="28"/>
      <w:szCs w:val="28"/>
    </w:rPr>
  </w:style>
  <w:style w:type="paragraph" w:customStyle="1" w:styleId="StandaardVerdana16Projectcontract">
    <w:name w:val="Standaard Verdana 16 Projectcontract"/>
    <w:basedOn w:val="Standaard"/>
    <w:next w:val="Standaard"/>
    <w:pPr>
      <w:spacing w:after="900" w:line="380" w:lineRule="exact"/>
    </w:pPr>
    <w:rPr>
      <w:color w:val="000000"/>
      <w:sz w:val="32"/>
      <w:szCs w:val="32"/>
    </w:rPr>
  </w:style>
  <w:style w:type="paragraph" w:customStyle="1" w:styleId="StandaardVerdana8">
    <w:name w:val="Standaard Verdana 8"/>
    <w:basedOn w:val="Standaard"/>
    <w:next w:val="Standaard"/>
    <w:pPr>
      <w:spacing w:after="0" w:line="240" w:lineRule="exact"/>
    </w:pPr>
    <w:rPr>
      <w:color w:val="000000"/>
      <w:sz w:val="16"/>
      <w:szCs w:val="16"/>
    </w:rPr>
  </w:style>
  <w:style w:type="paragraph" w:customStyle="1" w:styleId="StandaardVet">
    <w:name w:val="Standaard Vet"/>
    <w:basedOn w:val="Standaard"/>
    <w:next w:val="Standaard"/>
    <w:pPr>
      <w:spacing w:line="240" w:lineRule="exact"/>
    </w:pPr>
    <w:rPr>
      <w:b/>
      <w:color w:val="000000"/>
      <w:szCs w:val="18"/>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color w:val="000000"/>
      <w:szCs w:val="18"/>
    </w:rPr>
  </w:style>
  <w:style w:type="paragraph" w:customStyle="1" w:styleId="Subparagraaf2">
    <w:name w:val="Subparagraaf 2"/>
    <w:basedOn w:val="Standaard"/>
    <w:next w:val="Standaard"/>
    <w:pPr>
      <w:numPr>
        <w:ilvl w:val="3"/>
        <w:numId w:val="15"/>
      </w:numPr>
      <w:spacing w:line="240" w:lineRule="exact"/>
    </w:pPr>
    <w:rPr>
      <w:color w:val="000000"/>
      <w:szCs w:val="18"/>
    </w:r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color w:val="000000"/>
      <w:sz w:val="13"/>
      <w:szCs w:val="13"/>
    </w:rPr>
  </w:style>
  <w:style w:type="paragraph" w:customStyle="1" w:styleId="Verdana65bold">
    <w:name w:val="Verdana 6;5 bold"/>
    <w:basedOn w:val="Standaard"/>
    <w:next w:val="Standaard"/>
    <w:pPr>
      <w:spacing w:line="180" w:lineRule="exact"/>
    </w:pPr>
    <w:rPr>
      <w:b/>
      <w:color w:val="000000"/>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color w:val="000000"/>
      <w:sz w:val="16"/>
      <w:szCs w:val="16"/>
    </w:rPr>
  </w:style>
  <w:style w:type="paragraph" w:customStyle="1" w:styleId="VetStandaard">
    <w:name w:val="Vet (Standaard)"/>
    <w:basedOn w:val="Standaard"/>
    <w:next w:val="Standaard"/>
    <w:pPr>
      <w:spacing w:line="240" w:lineRule="exact"/>
    </w:pPr>
    <w:rPr>
      <w:b/>
      <w:color w:val="000000"/>
      <w:szCs w:val="18"/>
    </w:rPr>
  </w:style>
  <w:style w:type="paragraph" w:customStyle="1" w:styleId="Voetnoot">
    <w:name w:val="Voetnoot"/>
    <w:basedOn w:val="Standaard"/>
    <w:pPr>
      <w:spacing w:line="240" w:lineRule="exact"/>
    </w:pPr>
    <w:rPr>
      <w:color w:val="000000"/>
      <w:sz w:val="16"/>
      <w:szCs w:val="16"/>
    </w:rPr>
  </w:style>
  <w:style w:type="paragraph" w:customStyle="1" w:styleId="VoetnootVorderingsbrief">
    <w:name w:val="Voetnoot Vorderingsbrief"/>
    <w:basedOn w:val="Standaard"/>
    <w:pPr>
      <w:spacing w:line="200" w:lineRule="exact"/>
    </w:pPr>
    <w:rPr>
      <w:color w:val="000000"/>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rPr>
      <w:color w:val="000000"/>
      <w:szCs w:val="18"/>
    </w:rPr>
  </w:style>
  <w:style w:type="paragraph" w:customStyle="1" w:styleId="VTWVerdana">
    <w:name w:val="VTW Verdana"/>
    <w:basedOn w:val="Standaard"/>
    <w:next w:val="Standaard"/>
    <w:pPr>
      <w:spacing w:line="180" w:lineRule="exact"/>
    </w:pPr>
    <w:rPr>
      <w:color w:val="000000"/>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color w:val="000000"/>
      <w:sz w:val="24"/>
      <w:szCs w:val="24"/>
    </w:rPr>
  </w:style>
  <w:style w:type="paragraph" w:customStyle="1" w:styleId="VTWOndertitel">
    <w:name w:val="VTW_Ondertitel"/>
    <w:basedOn w:val="Standaard"/>
    <w:next w:val="Standaard"/>
    <w:pPr>
      <w:spacing w:line="240" w:lineRule="exact"/>
    </w:pPr>
    <w:rPr>
      <w:color w:val="000000"/>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color w:val="000000"/>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after="0" w:line="240" w:lineRule="exact"/>
    </w:pPr>
    <w:rPr>
      <w:b/>
      <w:color w:val="000000"/>
      <w:szCs w:val="18"/>
    </w:rPr>
  </w:style>
  <w:style w:type="paragraph" w:customStyle="1" w:styleId="WOBBesluitBijlageLidArtikel">
    <w:name w:val="WOB Besluit Bijlage Lid Artikel"/>
    <w:basedOn w:val="Standaard"/>
    <w:next w:val="Standaard"/>
    <w:pPr>
      <w:numPr>
        <w:numId w:val="4"/>
      </w:numPr>
      <w:spacing w:line="240" w:lineRule="exact"/>
      <w:ind w:firstLine="0"/>
    </w:pPr>
    <w:rPr>
      <w:color w:val="000000"/>
      <w:szCs w:val="18"/>
    </w:rPr>
  </w:style>
  <w:style w:type="paragraph" w:customStyle="1" w:styleId="WOBBesluitKop">
    <w:name w:val="WOB Besluit Kop"/>
    <w:basedOn w:val="Standaard"/>
    <w:next w:val="Standaard"/>
    <w:pPr>
      <w:spacing w:before="180" w:after="0" w:line="240" w:lineRule="exact"/>
    </w:pPr>
    <w:rPr>
      <w:b/>
      <w:color w:val="000000"/>
      <w:szCs w:val="18"/>
    </w:rPr>
  </w:style>
  <w:style w:type="paragraph" w:customStyle="1" w:styleId="WOBBesluitLidgenummerd">
    <w:name w:val="WOB Besluit Lid genummerd"/>
    <w:basedOn w:val="Standaard"/>
    <w:next w:val="Standaard"/>
    <w:pPr>
      <w:numPr>
        <w:numId w:val="5"/>
      </w:numPr>
      <w:spacing w:line="240" w:lineRule="exact"/>
    </w:pPr>
    <w:rPr>
      <w:color w:val="000000"/>
      <w:szCs w:val="18"/>
    </w:rPr>
  </w:style>
  <w:style w:type="paragraph" w:customStyle="1" w:styleId="WOBBesluitStandaard">
    <w:name w:val="WOB Besluit Standaard"/>
    <w:basedOn w:val="Standaard"/>
    <w:next w:val="Standaard"/>
    <w:pPr>
      <w:spacing w:after="180" w:line="240" w:lineRule="exact"/>
    </w:pPr>
    <w:rPr>
      <w:color w:val="000000"/>
      <w:szCs w:val="18"/>
    </w:rPr>
  </w:style>
  <w:style w:type="paragraph" w:customStyle="1" w:styleId="WOBBesluitSubkop">
    <w:name w:val="WOB Besluit Subkop"/>
    <w:basedOn w:val="Standaard"/>
    <w:next w:val="Standaard"/>
    <w:pPr>
      <w:spacing w:before="180" w:after="180" w:line="240" w:lineRule="exact"/>
    </w:pPr>
    <w:rPr>
      <w:i/>
      <w:color w:val="000000"/>
      <w:szCs w:val="18"/>
    </w:rPr>
  </w:style>
  <w:style w:type="paragraph" w:customStyle="1" w:styleId="WobBijlageLedenArtikel1">
    <w:name w:val="Wob_Bijlage_Leden_Artikel_1"/>
    <w:basedOn w:val="Standaard"/>
    <w:next w:val="Standaard"/>
    <w:pPr>
      <w:spacing w:line="240" w:lineRule="exact"/>
    </w:pPr>
    <w:rPr>
      <w:color w:val="000000"/>
      <w:szCs w:val="18"/>
    </w:rPr>
  </w:style>
  <w:style w:type="paragraph" w:customStyle="1" w:styleId="WobBijlageLedenArtikel10">
    <w:name w:val="Wob_Bijlage_Leden_Artikel_10"/>
    <w:basedOn w:val="Standaard"/>
    <w:next w:val="Standaard"/>
    <w:pPr>
      <w:spacing w:line="240" w:lineRule="exact"/>
    </w:pPr>
    <w:rPr>
      <w:color w:val="000000"/>
      <w:szCs w:val="18"/>
    </w:rPr>
  </w:style>
  <w:style w:type="paragraph" w:customStyle="1" w:styleId="WobBijlageLedenArtikel11">
    <w:name w:val="Wob_Bijlage_Leden_Artikel_11"/>
    <w:basedOn w:val="Standaard"/>
    <w:next w:val="Standaard"/>
    <w:pPr>
      <w:spacing w:line="240" w:lineRule="exact"/>
    </w:pPr>
    <w:rPr>
      <w:color w:val="000000"/>
      <w:szCs w:val="18"/>
    </w:rPr>
  </w:style>
  <w:style w:type="paragraph" w:customStyle="1" w:styleId="WobBijlageLedenArtikel3">
    <w:name w:val="Wob_Bijlage_Leden_Artikel_3"/>
    <w:basedOn w:val="Standaard"/>
    <w:next w:val="Standaard"/>
    <w:pPr>
      <w:spacing w:line="240" w:lineRule="exact"/>
    </w:pPr>
    <w:rPr>
      <w:color w:val="000000"/>
      <w:szCs w:val="18"/>
    </w:rPr>
  </w:style>
  <w:style w:type="paragraph" w:customStyle="1" w:styleId="WobBijlageLedenArtikel6">
    <w:name w:val="Wob_Bijlage_Leden_Artikel_6"/>
    <w:basedOn w:val="Standaard"/>
    <w:next w:val="Standaard"/>
    <w:pPr>
      <w:spacing w:line="240" w:lineRule="exact"/>
    </w:pPr>
    <w:rPr>
      <w:color w:val="000000"/>
      <w:szCs w:val="18"/>
    </w:rPr>
  </w:style>
  <w:style w:type="paragraph" w:customStyle="1" w:styleId="WobBijlageLedenArtikel7">
    <w:name w:val="Wob_Bijlage_Leden_Artikel_7"/>
    <w:basedOn w:val="Standaard"/>
    <w:next w:val="Standaard"/>
    <w:pPr>
      <w:spacing w:line="240" w:lineRule="exact"/>
    </w:pPr>
    <w:rPr>
      <w:color w:val="000000"/>
      <w:szCs w:val="18"/>
    </w:r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customStyle="1" w:styleId="Default">
    <w:name w:val="Default"/>
    <w:rsid w:val="00DD0E80"/>
    <w:pPr>
      <w:autoSpaceDE w:val="0"/>
      <w:adjustRightInd w:val="0"/>
      <w:textAlignment w:val="auto"/>
    </w:pPr>
    <w:rPr>
      <w:rFonts w:ascii="Verdana" w:eastAsiaTheme="minorHAnsi" w:hAnsi="Verdana" w:cs="Verdana"/>
      <w:color w:val="000000"/>
      <w:sz w:val="24"/>
      <w:szCs w:val="24"/>
      <w:lang w:eastAsia="en-US"/>
    </w:rPr>
  </w:style>
  <w:style w:type="paragraph" w:styleId="Voetnoottekst">
    <w:name w:val="footnote text"/>
    <w:basedOn w:val="Standaard"/>
    <w:link w:val="VoetnoottekstChar"/>
    <w:uiPriority w:val="99"/>
    <w:semiHidden/>
    <w:unhideWhenUsed/>
    <w:rsid w:val="00DD0E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0E80"/>
    <w:rPr>
      <w:rFonts w:ascii="Verdana" w:eastAsiaTheme="minorHAnsi" w:hAnsi="Verdana" w:cstheme="minorBidi"/>
      <w:lang w:val="en-US" w:eastAsia="en-US"/>
    </w:rPr>
  </w:style>
  <w:style w:type="character" w:styleId="Voetnootmarkering">
    <w:name w:val="footnote reference"/>
    <w:aliases w:val="Kop 4 Char1"/>
    <w:basedOn w:val="Standaardalinea-lettertype"/>
    <w:uiPriority w:val="99"/>
    <w:semiHidden/>
    <w:unhideWhenUsed/>
    <w:rsid w:val="00DD0E80"/>
    <w:rPr>
      <w:vertAlign w:val="superscript"/>
    </w:rPr>
  </w:style>
  <w:style w:type="character" w:styleId="Verwijzingopmerking">
    <w:name w:val="annotation reference"/>
    <w:basedOn w:val="Standaardalinea-lettertype"/>
    <w:uiPriority w:val="99"/>
    <w:semiHidden/>
    <w:unhideWhenUsed/>
    <w:rsid w:val="00B82A44"/>
    <w:rPr>
      <w:sz w:val="16"/>
      <w:szCs w:val="16"/>
    </w:rPr>
  </w:style>
  <w:style w:type="paragraph" w:styleId="Tekstopmerking">
    <w:name w:val="annotation text"/>
    <w:basedOn w:val="Standaard"/>
    <w:link w:val="TekstopmerkingChar"/>
    <w:uiPriority w:val="99"/>
    <w:semiHidden/>
    <w:unhideWhenUsed/>
    <w:rsid w:val="00B82A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2A44"/>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uiPriority w:val="99"/>
    <w:semiHidden/>
    <w:unhideWhenUsed/>
    <w:rsid w:val="00B82A44"/>
    <w:rPr>
      <w:b/>
      <w:bCs/>
    </w:rPr>
  </w:style>
  <w:style w:type="character" w:customStyle="1" w:styleId="OnderwerpvanopmerkingChar">
    <w:name w:val="Onderwerp van opmerking Char"/>
    <w:basedOn w:val="TekstopmerkingChar"/>
    <w:link w:val="Onderwerpvanopmerking"/>
    <w:uiPriority w:val="99"/>
    <w:semiHidden/>
    <w:rsid w:val="00B82A44"/>
    <w:rPr>
      <w:rFonts w:ascii="Verdana" w:eastAsiaTheme="minorHAnsi" w:hAnsi="Verdana" w:cstheme="minorBidi"/>
      <w:b/>
      <w:bCs/>
      <w:lang w:val="en-US" w:eastAsia="en-US"/>
    </w:rPr>
  </w:style>
  <w:style w:type="paragraph" w:styleId="Ballontekst">
    <w:name w:val="Balloon Text"/>
    <w:basedOn w:val="Standaard"/>
    <w:link w:val="BallontekstChar"/>
    <w:uiPriority w:val="99"/>
    <w:semiHidden/>
    <w:unhideWhenUsed/>
    <w:rsid w:val="00B82A44"/>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82A44"/>
    <w:rPr>
      <w:rFonts w:ascii="Segoe UI" w:eastAsiaTheme="minorHAnsi" w:hAnsi="Segoe UI" w:cs="Segoe UI"/>
      <w:sz w:val="18"/>
      <w:szCs w:val="18"/>
      <w:lang w:val="en-US" w:eastAsia="en-US"/>
    </w:rPr>
  </w:style>
  <w:style w:type="paragraph" w:styleId="Lijstalinea">
    <w:name w:val="List Paragraph"/>
    <w:basedOn w:val="Standaard"/>
    <w:uiPriority w:val="34"/>
    <w:qFormat/>
    <w:rsid w:val="004C1A7E"/>
    <w:pPr>
      <w:autoSpaceDN w:val="0"/>
      <w:spacing w:after="0" w:line="240" w:lineRule="exact"/>
      <w:ind w:left="720"/>
      <w:contextualSpacing/>
    </w:pPr>
    <w:rPr>
      <w:rFonts w:eastAsia="DejaVu Sans" w:cs="Lohit Hindi"/>
      <w:color w:val="000000"/>
      <w:szCs w:val="18"/>
      <w:lang w:val="nl-NL" w:eastAsia="nl-NL"/>
    </w:rPr>
  </w:style>
  <w:style w:type="character" w:styleId="Hyperlink">
    <w:name w:val="Hyperlink"/>
    <w:basedOn w:val="Standaardalinea-lettertype"/>
    <w:uiPriority w:val="99"/>
    <w:unhideWhenUsed/>
    <w:rsid w:val="004C1A7E"/>
    <w:rPr>
      <w:color w:val="0563C1" w:themeColor="hyperlink"/>
      <w:u w:val="single"/>
    </w:rPr>
  </w:style>
  <w:style w:type="paragraph" w:styleId="Koptekst">
    <w:name w:val="header"/>
    <w:basedOn w:val="Standaard"/>
    <w:link w:val="KoptekstChar"/>
    <w:uiPriority w:val="99"/>
    <w:unhideWhenUsed/>
    <w:rsid w:val="002A1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1EBA"/>
    <w:rPr>
      <w:rFonts w:ascii="Verdana" w:eastAsiaTheme="minorHAnsi" w:hAnsi="Verdana" w:cstheme="minorBidi"/>
      <w:sz w:val="18"/>
      <w:szCs w:val="22"/>
      <w:lang w:val="en-US" w:eastAsia="en-US"/>
    </w:rPr>
  </w:style>
  <w:style w:type="paragraph" w:styleId="Voettekst">
    <w:name w:val="footer"/>
    <w:basedOn w:val="Standaard"/>
    <w:link w:val="VoettekstChar"/>
    <w:uiPriority w:val="99"/>
    <w:unhideWhenUsed/>
    <w:rsid w:val="002A1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1EBA"/>
    <w:rPr>
      <w:rFonts w:ascii="Verdana" w:eastAsiaTheme="minorHAnsi" w:hAnsi="Verdana" w:cstheme="minorBidi"/>
      <w:sz w:val="18"/>
      <w:szCs w:val="22"/>
      <w:lang w:val="en-US" w:eastAsia="en-US"/>
    </w:rPr>
  </w:style>
  <w:style w:type="character" w:styleId="GevolgdeHyperlink">
    <w:name w:val="FollowedHyperlink"/>
    <w:basedOn w:val="Standaardalinea-lettertype"/>
    <w:uiPriority w:val="99"/>
    <w:semiHidden/>
    <w:unhideWhenUsed/>
    <w:rsid w:val="00525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5641">
      <w:bodyDiv w:val="1"/>
      <w:marLeft w:val="0"/>
      <w:marRight w:val="0"/>
      <w:marTop w:val="0"/>
      <w:marBottom w:val="0"/>
      <w:divBdr>
        <w:top w:val="none" w:sz="0" w:space="0" w:color="auto"/>
        <w:left w:val="none" w:sz="0" w:space="0" w:color="auto"/>
        <w:bottom w:val="none" w:sz="0" w:space="0" w:color="auto"/>
        <w:right w:val="none" w:sz="0" w:space="0" w:color="auto"/>
      </w:divBdr>
    </w:div>
    <w:div w:id="158927831">
      <w:bodyDiv w:val="1"/>
      <w:marLeft w:val="0"/>
      <w:marRight w:val="0"/>
      <w:marTop w:val="0"/>
      <w:marBottom w:val="0"/>
      <w:divBdr>
        <w:top w:val="none" w:sz="0" w:space="0" w:color="auto"/>
        <w:left w:val="none" w:sz="0" w:space="0" w:color="auto"/>
        <w:bottom w:val="none" w:sz="0" w:space="0" w:color="auto"/>
        <w:right w:val="none" w:sz="0" w:space="0" w:color="auto"/>
      </w:divBdr>
    </w:div>
    <w:div w:id="329212925">
      <w:bodyDiv w:val="1"/>
      <w:marLeft w:val="0"/>
      <w:marRight w:val="0"/>
      <w:marTop w:val="0"/>
      <w:marBottom w:val="0"/>
      <w:divBdr>
        <w:top w:val="none" w:sz="0" w:space="0" w:color="auto"/>
        <w:left w:val="none" w:sz="0" w:space="0" w:color="auto"/>
        <w:bottom w:val="none" w:sz="0" w:space="0" w:color="auto"/>
        <w:right w:val="none" w:sz="0" w:space="0" w:color="auto"/>
      </w:divBdr>
    </w:div>
    <w:div w:id="365495226">
      <w:bodyDiv w:val="1"/>
      <w:marLeft w:val="0"/>
      <w:marRight w:val="0"/>
      <w:marTop w:val="0"/>
      <w:marBottom w:val="0"/>
      <w:divBdr>
        <w:top w:val="none" w:sz="0" w:space="0" w:color="auto"/>
        <w:left w:val="none" w:sz="0" w:space="0" w:color="auto"/>
        <w:bottom w:val="none" w:sz="0" w:space="0" w:color="auto"/>
        <w:right w:val="none" w:sz="0" w:space="0" w:color="auto"/>
      </w:divBdr>
    </w:div>
    <w:div w:id="379939142">
      <w:bodyDiv w:val="1"/>
      <w:marLeft w:val="0"/>
      <w:marRight w:val="0"/>
      <w:marTop w:val="0"/>
      <w:marBottom w:val="0"/>
      <w:divBdr>
        <w:top w:val="none" w:sz="0" w:space="0" w:color="auto"/>
        <w:left w:val="none" w:sz="0" w:space="0" w:color="auto"/>
        <w:bottom w:val="none" w:sz="0" w:space="0" w:color="auto"/>
        <w:right w:val="none" w:sz="0" w:space="0" w:color="auto"/>
      </w:divBdr>
      <w:divsChild>
        <w:div w:id="616371739">
          <w:marLeft w:val="0"/>
          <w:marRight w:val="0"/>
          <w:marTop w:val="0"/>
          <w:marBottom w:val="0"/>
          <w:divBdr>
            <w:top w:val="none" w:sz="0" w:space="0" w:color="auto"/>
            <w:left w:val="none" w:sz="0" w:space="0" w:color="auto"/>
            <w:bottom w:val="none" w:sz="0" w:space="0" w:color="auto"/>
            <w:right w:val="none" w:sz="0" w:space="0" w:color="auto"/>
          </w:divBdr>
          <w:divsChild>
            <w:div w:id="1774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592">
      <w:bodyDiv w:val="1"/>
      <w:marLeft w:val="0"/>
      <w:marRight w:val="0"/>
      <w:marTop w:val="0"/>
      <w:marBottom w:val="0"/>
      <w:divBdr>
        <w:top w:val="none" w:sz="0" w:space="0" w:color="auto"/>
        <w:left w:val="none" w:sz="0" w:space="0" w:color="auto"/>
        <w:bottom w:val="none" w:sz="0" w:space="0" w:color="auto"/>
        <w:right w:val="none" w:sz="0" w:space="0" w:color="auto"/>
      </w:divBdr>
    </w:div>
    <w:div w:id="397171043">
      <w:bodyDiv w:val="1"/>
      <w:marLeft w:val="0"/>
      <w:marRight w:val="0"/>
      <w:marTop w:val="0"/>
      <w:marBottom w:val="0"/>
      <w:divBdr>
        <w:top w:val="none" w:sz="0" w:space="0" w:color="auto"/>
        <w:left w:val="none" w:sz="0" w:space="0" w:color="auto"/>
        <w:bottom w:val="none" w:sz="0" w:space="0" w:color="auto"/>
        <w:right w:val="none" w:sz="0" w:space="0" w:color="auto"/>
      </w:divBdr>
    </w:div>
    <w:div w:id="467549589">
      <w:bodyDiv w:val="1"/>
      <w:marLeft w:val="0"/>
      <w:marRight w:val="0"/>
      <w:marTop w:val="0"/>
      <w:marBottom w:val="0"/>
      <w:divBdr>
        <w:top w:val="none" w:sz="0" w:space="0" w:color="auto"/>
        <w:left w:val="none" w:sz="0" w:space="0" w:color="auto"/>
        <w:bottom w:val="none" w:sz="0" w:space="0" w:color="auto"/>
        <w:right w:val="none" w:sz="0" w:space="0" w:color="auto"/>
      </w:divBdr>
    </w:div>
    <w:div w:id="781537702">
      <w:bodyDiv w:val="1"/>
      <w:marLeft w:val="0"/>
      <w:marRight w:val="0"/>
      <w:marTop w:val="0"/>
      <w:marBottom w:val="0"/>
      <w:divBdr>
        <w:top w:val="none" w:sz="0" w:space="0" w:color="auto"/>
        <w:left w:val="none" w:sz="0" w:space="0" w:color="auto"/>
        <w:bottom w:val="none" w:sz="0" w:space="0" w:color="auto"/>
        <w:right w:val="none" w:sz="0" w:space="0" w:color="auto"/>
      </w:divBdr>
    </w:div>
    <w:div w:id="812061060">
      <w:bodyDiv w:val="1"/>
      <w:marLeft w:val="0"/>
      <w:marRight w:val="0"/>
      <w:marTop w:val="0"/>
      <w:marBottom w:val="0"/>
      <w:divBdr>
        <w:top w:val="none" w:sz="0" w:space="0" w:color="auto"/>
        <w:left w:val="none" w:sz="0" w:space="0" w:color="auto"/>
        <w:bottom w:val="none" w:sz="0" w:space="0" w:color="auto"/>
        <w:right w:val="none" w:sz="0" w:space="0" w:color="auto"/>
      </w:divBdr>
    </w:div>
    <w:div w:id="952711991">
      <w:bodyDiv w:val="1"/>
      <w:marLeft w:val="0"/>
      <w:marRight w:val="0"/>
      <w:marTop w:val="0"/>
      <w:marBottom w:val="0"/>
      <w:divBdr>
        <w:top w:val="none" w:sz="0" w:space="0" w:color="auto"/>
        <w:left w:val="none" w:sz="0" w:space="0" w:color="auto"/>
        <w:bottom w:val="none" w:sz="0" w:space="0" w:color="auto"/>
        <w:right w:val="none" w:sz="0" w:space="0" w:color="auto"/>
      </w:divBdr>
    </w:div>
    <w:div w:id="1000935135">
      <w:bodyDiv w:val="1"/>
      <w:marLeft w:val="0"/>
      <w:marRight w:val="0"/>
      <w:marTop w:val="0"/>
      <w:marBottom w:val="0"/>
      <w:divBdr>
        <w:top w:val="none" w:sz="0" w:space="0" w:color="auto"/>
        <w:left w:val="none" w:sz="0" w:space="0" w:color="auto"/>
        <w:bottom w:val="none" w:sz="0" w:space="0" w:color="auto"/>
        <w:right w:val="none" w:sz="0" w:space="0" w:color="auto"/>
      </w:divBdr>
    </w:div>
    <w:div w:id="1025862978">
      <w:bodyDiv w:val="1"/>
      <w:marLeft w:val="0"/>
      <w:marRight w:val="0"/>
      <w:marTop w:val="0"/>
      <w:marBottom w:val="0"/>
      <w:divBdr>
        <w:top w:val="none" w:sz="0" w:space="0" w:color="auto"/>
        <w:left w:val="none" w:sz="0" w:space="0" w:color="auto"/>
        <w:bottom w:val="none" w:sz="0" w:space="0" w:color="auto"/>
        <w:right w:val="none" w:sz="0" w:space="0" w:color="auto"/>
      </w:divBdr>
    </w:div>
    <w:div w:id="1117411872">
      <w:bodyDiv w:val="1"/>
      <w:marLeft w:val="0"/>
      <w:marRight w:val="0"/>
      <w:marTop w:val="0"/>
      <w:marBottom w:val="0"/>
      <w:divBdr>
        <w:top w:val="none" w:sz="0" w:space="0" w:color="auto"/>
        <w:left w:val="none" w:sz="0" w:space="0" w:color="auto"/>
        <w:bottom w:val="none" w:sz="0" w:space="0" w:color="auto"/>
        <w:right w:val="none" w:sz="0" w:space="0" w:color="auto"/>
      </w:divBdr>
    </w:div>
    <w:div w:id="1280994821">
      <w:bodyDiv w:val="1"/>
      <w:marLeft w:val="0"/>
      <w:marRight w:val="0"/>
      <w:marTop w:val="0"/>
      <w:marBottom w:val="0"/>
      <w:divBdr>
        <w:top w:val="none" w:sz="0" w:space="0" w:color="auto"/>
        <w:left w:val="none" w:sz="0" w:space="0" w:color="auto"/>
        <w:bottom w:val="none" w:sz="0" w:space="0" w:color="auto"/>
        <w:right w:val="none" w:sz="0" w:space="0" w:color="auto"/>
      </w:divBdr>
    </w:div>
    <w:div w:id="1301226438">
      <w:bodyDiv w:val="1"/>
      <w:marLeft w:val="0"/>
      <w:marRight w:val="0"/>
      <w:marTop w:val="0"/>
      <w:marBottom w:val="0"/>
      <w:divBdr>
        <w:top w:val="none" w:sz="0" w:space="0" w:color="auto"/>
        <w:left w:val="none" w:sz="0" w:space="0" w:color="auto"/>
        <w:bottom w:val="none" w:sz="0" w:space="0" w:color="auto"/>
        <w:right w:val="none" w:sz="0" w:space="0" w:color="auto"/>
      </w:divBdr>
    </w:div>
    <w:div w:id="1523980609">
      <w:bodyDiv w:val="1"/>
      <w:marLeft w:val="0"/>
      <w:marRight w:val="0"/>
      <w:marTop w:val="0"/>
      <w:marBottom w:val="0"/>
      <w:divBdr>
        <w:top w:val="none" w:sz="0" w:space="0" w:color="auto"/>
        <w:left w:val="none" w:sz="0" w:space="0" w:color="auto"/>
        <w:bottom w:val="none" w:sz="0" w:space="0" w:color="auto"/>
        <w:right w:val="none" w:sz="0" w:space="0" w:color="auto"/>
      </w:divBdr>
    </w:div>
    <w:div w:id="1559514382">
      <w:bodyDiv w:val="1"/>
      <w:marLeft w:val="0"/>
      <w:marRight w:val="0"/>
      <w:marTop w:val="0"/>
      <w:marBottom w:val="0"/>
      <w:divBdr>
        <w:top w:val="none" w:sz="0" w:space="0" w:color="auto"/>
        <w:left w:val="none" w:sz="0" w:space="0" w:color="auto"/>
        <w:bottom w:val="none" w:sz="0" w:space="0" w:color="auto"/>
        <w:right w:val="none" w:sz="0" w:space="0" w:color="auto"/>
      </w:divBdr>
    </w:div>
    <w:div w:id="1715735227">
      <w:bodyDiv w:val="1"/>
      <w:marLeft w:val="0"/>
      <w:marRight w:val="0"/>
      <w:marTop w:val="0"/>
      <w:marBottom w:val="0"/>
      <w:divBdr>
        <w:top w:val="none" w:sz="0" w:space="0" w:color="auto"/>
        <w:left w:val="none" w:sz="0" w:space="0" w:color="auto"/>
        <w:bottom w:val="none" w:sz="0" w:space="0" w:color="auto"/>
        <w:right w:val="none" w:sz="0" w:space="0" w:color="auto"/>
      </w:divBdr>
    </w:div>
    <w:div w:id="1848590276">
      <w:bodyDiv w:val="1"/>
      <w:marLeft w:val="0"/>
      <w:marRight w:val="0"/>
      <w:marTop w:val="0"/>
      <w:marBottom w:val="0"/>
      <w:divBdr>
        <w:top w:val="none" w:sz="0" w:space="0" w:color="auto"/>
        <w:left w:val="none" w:sz="0" w:space="0" w:color="auto"/>
        <w:bottom w:val="none" w:sz="0" w:space="0" w:color="auto"/>
        <w:right w:val="none" w:sz="0" w:space="0" w:color="auto"/>
      </w:divBdr>
    </w:div>
    <w:div w:id="211343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v.nl/kennisplein/Documents/20170616-BA-Brandveiligheid-verwarde-personen.pdf" TargetMode="External"/><Relationship Id="rId7" Type="http://schemas.openxmlformats.org/officeDocument/2006/relationships/hyperlink" Target="https://www.rijksoverheid.nl/documenten/brochures/2020/05/31/infoblad-bestaande-portiekflats-oplossingsrichtingen-brandveiligheid" TargetMode="External"/><Relationship Id="rId2" Type="http://schemas.openxmlformats.org/officeDocument/2006/relationships/hyperlink" Target="https://www.rijksoverheid.nl/documenten/rapporten/2020/06/03/onderzoek-inventarisatie-brandveiligheid-gevels" TargetMode="External"/><Relationship Id="rId1" Type="http://schemas.openxmlformats.org/officeDocument/2006/relationships/hyperlink" Target="https://www.rijksoverheid.nl/documenten/brieven/2018/11/30/onderzoek-brandveiligheid-gevels" TargetMode="External"/><Relationship Id="rId6" Type="http://schemas.openxmlformats.org/officeDocument/2006/relationships/hyperlink" Target="https://www.rijksoverheid.nl/documenten/rapporten/2020/02/20/beoordeling-aanvullende-brandveiligheidsmaatregelen-in-seniorencomplexen-op-basis-van-een-risicobenadering" TargetMode="External"/><Relationship Id="rId5" Type="http://schemas.openxmlformats.org/officeDocument/2006/relationships/hyperlink" Target="https://www.rijksoverheid.nl/documenten/rapporten/2019/08/27/onderzoek-brandveiligheid-seniorencomplexen" TargetMode="External"/><Relationship Id="rId4" Type="http://schemas.openxmlformats.org/officeDocument/2006/relationships/hyperlink" Target="https://www.ifv.nl/kennisplein/Documents/20200117-BRWNL-Handreiking-Bluswatervoorziening-en-Bereikbaarheid-2019.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o\AppData\Local\Microsoft\Windows\INetCache\IE\USGL51S8\Brief%20aan%20Eerste%20of%20Tweede%20Kam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3B82E0D137D46B7589E6AFBDA8086" ma:contentTypeVersion="2" ma:contentTypeDescription="Create a new document." ma:contentTypeScope="" ma:versionID="cdb88ee7b92de35010900b7ae3f0a1b7">
  <xsd:schema xmlns:xsd="http://www.w3.org/2001/XMLSchema" xmlns:xs="http://www.w3.org/2001/XMLSchema" xmlns:p="http://schemas.microsoft.com/office/2006/metadata/properties" xmlns:ns3="938dcbe2-73c4-46db-837a-e948031c8e78" targetNamespace="http://schemas.microsoft.com/office/2006/metadata/properties" ma:root="true" ma:fieldsID="017060762473850e7bc9654c8c3f3f7c" ns3:_="">
    <xsd:import namespace="938dcbe2-73c4-46db-837a-e948031c8e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cbe2-73c4-46db-837a-e948031c8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F0CB9-0181-44E9-AF03-E95CE7CE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cbe2-73c4-46db-837a-e948031c8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76690-0B7F-4ECD-B27B-E374A8A25E46}">
  <ds:schemaRefs>
    <ds:schemaRef ds:uri="http://schemas.microsoft.com/sharepoint/v3/contenttype/forms"/>
  </ds:schemaRefs>
</ds:datastoreItem>
</file>

<file path=customXml/itemProps3.xml><?xml version="1.0" encoding="utf-8"?>
<ds:datastoreItem xmlns:ds="http://schemas.openxmlformats.org/officeDocument/2006/customXml" ds:itemID="{E8323FDA-5D32-49BD-ACA2-857E0A8C2069}">
  <ds:schemaRefs>
    <ds:schemaRef ds:uri="http://schemas.openxmlformats.org/officeDocument/2006/bibliography"/>
  </ds:schemaRefs>
</ds:datastoreItem>
</file>

<file path=customXml/itemProps4.xml><?xml version="1.0" encoding="utf-8"?>
<ds:datastoreItem xmlns:ds="http://schemas.openxmlformats.org/officeDocument/2006/customXml" ds:itemID="{5C1BD3FE-2860-46C8-8698-B2237D2D7FDA}">
  <ds:schemaRefs>
    <ds:schemaRef ds:uri="938dcbe2-73c4-46db-837a-e948031c8e78"/>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 aan Eerste of Tweede Kamer.dotx</Template>
  <TotalTime>1</TotalTime>
  <Pages>6</Pages>
  <Words>2236</Words>
  <Characters>12299</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Saho, Wilko</dc:creator>
  <cp:lastModifiedBy>Natinja Kuilder</cp:lastModifiedBy>
  <cp:revision>2</cp:revision>
  <dcterms:created xsi:type="dcterms:W3CDTF">2020-06-25T09:12:00Z</dcterms:created>
  <dcterms:modified xsi:type="dcterms:W3CDTF">2020-06-25T09:12:00Z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4 juni 2020</vt:lpwstr>
  </property>
  <property fmtid="{D5CDD505-2E9C-101B-9397-08002B2CF9AE}" pid="4" name="Onderwerp">
    <vt:lpwstr>Verzamelbrief brandveiligheid</vt:lpwstr>
  </property>
  <property fmtid="{D5CDD505-2E9C-101B-9397-08002B2CF9AE}" pid="5" name="Kenmerk">
    <vt:lpwstr>2020-0000346796</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0x010100C2D3B82E0D137D46B7589E6AFBDA8086</vt:lpwstr>
  </property>
</Properties>
</file>